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7EC56771"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002856DB">
        <w:rPr>
          <w:rFonts w:ascii="Arial" w:eastAsia="宋体" w:hAnsi="Arial" w:cs="Times New Roman"/>
          <w:b/>
          <w:noProof/>
          <w:kern w:val="0"/>
          <w:sz w:val="24"/>
          <w:szCs w:val="20"/>
          <w:lang w:val="en-GB" w:eastAsia="en-US"/>
        </w:rPr>
        <w:t>-</w:t>
      </w:r>
      <w:r w:rsidR="002856DB">
        <w:rPr>
          <w:rFonts w:ascii="Arial" w:eastAsia="宋体" w:hAnsi="Arial" w:cs="Times New Roman" w:hint="eastAsia"/>
          <w:b/>
          <w:noProof/>
          <w:kern w:val="0"/>
          <w:sz w:val="24"/>
          <w:szCs w:val="20"/>
          <w:lang w:val="en-GB"/>
        </w:rPr>
        <w:t>bis</w:t>
      </w:r>
      <w:r w:rsidR="004B1BF6">
        <w:rPr>
          <w:rFonts w:ascii="Arial" w:eastAsia="宋体" w:hAnsi="Arial" w:cs="Times New Roman"/>
          <w:b/>
          <w:noProof/>
          <w:kern w:val="0"/>
          <w:sz w:val="24"/>
          <w:szCs w:val="20"/>
          <w:lang w:val="en-GB"/>
        </w:rPr>
        <w:t>-e</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BF7A98">
        <w:rPr>
          <w:rFonts w:ascii="Arial" w:eastAsia="宋体" w:hAnsi="Arial" w:cs="Times New Roman"/>
          <w:b/>
          <w:noProof/>
          <w:kern w:val="0"/>
          <w:sz w:val="28"/>
          <w:szCs w:val="20"/>
          <w:lang w:val="en-GB" w:eastAsia="en-US"/>
        </w:rPr>
        <w:t>4162</w:t>
      </w:r>
    </w:p>
    <w:p w14:paraId="3B07C7B9" w14:textId="42072917" w:rsidR="00CB4498" w:rsidRPr="00CB4498" w:rsidRDefault="002856DB"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Online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26</w:t>
      </w:r>
      <w:r w:rsidRPr="002856DB">
        <w:rPr>
          <w:rFonts w:ascii="Arial" w:eastAsia="宋体" w:hAnsi="Arial" w:cs="黑体"/>
          <w:b/>
          <w:kern w:val="0"/>
          <w:sz w:val="24"/>
          <w:szCs w:val="24"/>
          <w:vertAlign w:val="superscript"/>
          <w:lang w:val="en-GB" w:eastAsia="en-US"/>
        </w:rPr>
        <w:t>th</w:t>
      </w:r>
      <w:r>
        <w:rPr>
          <w:rFonts w:ascii="Arial" w:eastAsia="宋体" w:hAnsi="Arial" w:cs="黑体"/>
          <w:b/>
          <w:kern w:val="0"/>
          <w:sz w:val="24"/>
          <w:szCs w:val="24"/>
          <w:lang w:val="en-GB" w:eastAsia="en-US"/>
        </w:rPr>
        <w:t xml:space="preserve"> April</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77BAC22" w:rsidR="00CB4498" w:rsidRPr="00CB4498" w:rsidRDefault="00BF7A98" w:rsidP="00357F9D">
            <w:pPr>
              <w:widowControl/>
              <w:ind w:firstLineChars="0" w:firstLine="0"/>
              <w:jc w:val="right"/>
              <w:rPr>
                <w:rFonts w:ascii="Arial" w:eastAsia="宋体" w:hAnsi="Arial" w:cs="Times New Roman"/>
                <w:noProof/>
                <w:kern w:val="0"/>
                <w:sz w:val="20"/>
                <w:szCs w:val="20"/>
                <w:lang w:val="en-GB"/>
              </w:rPr>
            </w:pPr>
            <w:r w:rsidRPr="00BF7A98">
              <w:rPr>
                <w:rFonts w:ascii="Arial" w:eastAsia="宋体" w:hAnsi="Arial" w:cs="Times New Roman" w:hint="eastAsia"/>
                <w:b/>
                <w:noProof/>
                <w:kern w:val="0"/>
                <w:sz w:val="28"/>
                <w:szCs w:val="20"/>
                <w:lang w:val="en-GB" w:eastAsia="en-US"/>
              </w:rPr>
              <w:t>0</w:t>
            </w:r>
            <w:r w:rsidRPr="00BF7A98">
              <w:rPr>
                <w:rFonts w:ascii="Arial" w:eastAsia="宋体" w:hAnsi="Arial" w:cs="Times New Roman"/>
                <w:b/>
                <w:noProof/>
                <w:kern w:val="0"/>
                <w:sz w:val="28"/>
                <w:szCs w:val="20"/>
                <w:lang w:val="en-GB" w:eastAsia="en-US"/>
              </w:rPr>
              <w:t>902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849564F"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54BDFA68"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210CE6">
              <w:rPr>
                <w:rFonts w:ascii="Arial" w:eastAsia="宋体" w:hAnsi="Arial" w:cs="Times New Roman"/>
                <w:b/>
                <w:noProof/>
                <w:kern w:val="0"/>
                <w:sz w:val="28"/>
                <w:szCs w:val="20"/>
                <w:lang w:val="en-GB" w:eastAsia="en-US"/>
              </w:rPr>
              <w:t>4</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01468178"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2856DB">
              <w:rPr>
                <w:rFonts w:ascii="Arial" w:eastAsia="宋体" w:hAnsi="Arial" w:cs="Times New Roman"/>
                <w:noProof/>
                <w:kern w:val="0"/>
                <w:sz w:val="20"/>
                <w:szCs w:val="20"/>
                <w:lang w:val="en-GB" w:eastAsia="en-US"/>
              </w:rPr>
              <w:t>orrection on pusch-RepetitionTypeB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616C60F7" w:rsidR="00CB4498" w:rsidRPr="00CB4498" w:rsidRDefault="002856DB" w:rsidP="00CB4498">
            <w:pPr>
              <w:widowControl/>
              <w:ind w:left="100" w:firstLineChars="0" w:firstLine="0"/>
              <w:jc w:val="left"/>
              <w:rPr>
                <w:rFonts w:ascii="Arial" w:eastAsia="宋体" w:hAnsi="Arial" w:cs="Times New Roman"/>
                <w:noProof/>
                <w:kern w:val="0"/>
                <w:sz w:val="20"/>
                <w:szCs w:val="20"/>
                <w:lang w:val="en-GB" w:eastAsia="en-US"/>
              </w:rPr>
            </w:pPr>
            <w:r w:rsidRPr="002856DB">
              <w:rPr>
                <w:rFonts w:ascii="Arial" w:eastAsia="宋体" w:hAnsi="Arial" w:cs="Times New Roman"/>
                <w:noProof/>
                <w:kern w:val="0"/>
                <w:sz w:val="20"/>
                <w:szCs w:val="20"/>
                <w:lang w:val="en-GB" w:eastAsia="en-US"/>
              </w:rPr>
              <w:t>NR_L1enh_URLLC-Core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039017D3"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2856DB">
              <w:rPr>
                <w:rFonts w:ascii="Arial" w:eastAsia="宋体" w:hAnsi="Arial" w:cs="Times New Roman"/>
                <w:noProof/>
                <w:kern w:val="0"/>
                <w:sz w:val="20"/>
                <w:szCs w:val="20"/>
                <w:lang w:val="en-GB"/>
              </w:rPr>
              <w:t>4</w:t>
            </w:r>
            <w:r w:rsidRPr="00CB4498">
              <w:rPr>
                <w:rFonts w:ascii="Arial" w:eastAsia="宋体" w:hAnsi="Arial" w:cs="Times New Roman"/>
                <w:noProof/>
                <w:kern w:val="0"/>
                <w:sz w:val="20"/>
                <w:szCs w:val="20"/>
                <w:lang w:val="en-GB"/>
              </w:rPr>
              <w:t>-</w:t>
            </w:r>
            <w:r w:rsidR="002856DB">
              <w:rPr>
                <w:rFonts w:ascii="Arial" w:eastAsia="宋体" w:hAnsi="Arial" w:cs="Times New Roman"/>
                <w:noProof/>
                <w:kern w:val="0"/>
                <w:sz w:val="20"/>
                <w:szCs w:val="20"/>
                <w:lang w:val="en-GB"/>
              </w:rPr>
              <w:t>0</w:t>
            </w:r>
            <w:r w:rsidR="00730AE7">
              <w:rPr>
                <w:rFonts w:ascii="Arial" w:eastAsia="宋体" w:hAnsi="Arial" w:cs="Times New Roman"/>
                <w:noProof/>
                <w:kern w:val="0"/>
                <w:sz w:val="20"/>
                <w:szCs w:val="20"/>
                <w:lang w:val="en-GB"/>
              </w:rPr>
              <w:t>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0450C632" w:rsidR="00CB4498" w:rsidRPr="00CB4498" w:rsidRDefault="00210CE6"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4060C42A" w14:textId="26D3B21B" w:rsidR="009264CC" w:rsidRDefault="009264CC"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In 38.822, the </w:t>
            </w:r>
            <w:r w:rsidRPr="002856DB">
              <w:rPr>
                <w:rFonts w:ascii="Arial" w:eastAsia="宋体" w:hAnsi="Arial" w:cs="Times New Roman"/>
                <w:i/>
                <w:noProof/>
                <w:kern w:val="0"/>
                <w:sz w:val="20"/>
                <w:szCs w:val="20"/>
                <w:lang w:val="en-GB"/>
              </w:rPr>
              <w:t>pusch-RepetitionTypeB-r16</w:t>
            </w:r>
            <w:r>
              <w:rPr>
                <w:rFonts w:ascii="Arial" w:eastAsia="宋体" w:hAnsi="Arial" w:cs="Times New Roman"/>
                <w:noProof/>
                <w:kern w:val="0"/>
                <w:sz w:val="20"/>
                <w:szCs w:val="20"/>
                <w:lang w:val="en-GB"/>
              </w:rPr>
              <w:t xml:space="preserve"> capability indicates the s</w:t>
            </w:r>
            <w:r w:rsidRPr="002856DB">
              <w:rPr>
                <w:rFonts w:ascii="Arial" w:eastAsia="宋体" w:hAnsi="Arial" w:cs="Times New Roman"/>
                <w:noProof/>
                <w:kern w:val="0"/>
                <w:sz w:val="20"/>
                <w:szCs w:val="20"/>
                <w:lang w:val="en-GB"/>
              </w:rPr>
              <w:t>upported maximum number of PUSCH transmissions within a slot for all TB(s)</w:t>
            </w:r>
            <w:r>
              <w:rPr>
                <w:rFonts w:ascii="Arial" w:eastAsia="宋体" w:hAnsi="Arial" w:cs="Times New Roman"/>
                <w:noProof/>
                <w:kern w:val="0"/>
                <w:sz w:val="20"/>
                <w:szCs w:val="20"/>
                <w:lang w:val="en-GB"/>
              </w:rPr>
              <w:t xml:space="preserve">, with the candidate value of </w:t>
            </w:r>
            <w:r w:rsidRPr="002856DB">
              <w:rPr>
                <w:rFonts w:ascii="Arial" w:eastAsia="宋体" w:hAnsi="Arial" w:cs="Times New Roman"/>
                <w:noProof/>
                <w:kern w:val="0"/>
                <w:sz w:val="20"/>
                <w:szCs w:val="20"/>
                <w:lang w:val="en-GB"/>
              </w:rPr>
              <w:t>{2, 3, 4, 7, 8, 12}</w:t>
            </w:r>
            <w:r>
              <w:rPr>
                <w:rFonts w:ascii="Arial" w:eastAsia="宋体" w:hAnsi="Arial" w:cs="Times New Roman"/>
                <w:noProof/>
                <w:kern w:val="0"/>
                <w:sz w:val="20"/>
                <w:szCs w:val="20"/>
                <w:lang w:val="en-GB"/>
              </w:rPr>
              <w:t>. Besides, the supported value should be</w:t>
            </w:r>
            <w:r w:rsidRPr="002856DB">
              <w:rPr>
                <w:rFonts w:ascii="Arial" w:eastAsia="宋体" w:hAnsi="Arial" w:cs="Times New Roman"/>
                <w:noProof/>
                <w:kern w:val="0"/>
                <w:sz w:val="20"/>
                <w:szCs w:val="20"/>
                <w:lang w:val="en-GB"/>
              </w:rPr>
              <w:t xml:space="preserve"> separately reported for UE processing capability 1</w:t>
            </w:r>
            <w:r>
              <w:rPr>
                <w:rFonts w:ascii="Arial" w:eastAsia="宋体" w:hAnsi="Arial" w:cs="Times New Roman"/>
                <w:noProof/>
                <w:kern w:val="0"/>
                <w:sz w:val="20"/>
                <w:szCs w:val="20"/>
                <w:lang w:val="en-GB"/>
              </w:rPr>
              <w:t xml:space="preserve"> </w:t>
            </w:r>
            <w:r w:rsidRPr="002856DB">
              <w:rPr>
                <w:rFonts w:ascii="Arial" w:eastAsia="宋体" w:hAnsi="Arial" w:cs="Times New Roman"/>
                <w:noProof/>
                <w:kern w:val="0"/>
                <w:sz w:val="20"/>
                <w:szCs w:val="20"/>
                <w:lang w:val="en-GB"/>
              </w:rPr>
              <w:t>and for UE processing capability 2</w:t>
            </w:r>
            <w:r>
              <w:rPr>
                <w:rFonts w:ascii="Arial" w:eastAsia="宋体" w:hAnsi="Arial" w:cs="Times New Roman"/>
                <w:noProof/>
                <w:kern w:val="0"/>
                <w:sz w:val="20"/>
                <w:szCs w:val="20"/>
                <w:lang w:val="en-GB"/>
              </w:rPr>
              <w:t xml:space="preserve"> </w:t>
            </w:r>
            <w:r w:rsidRPr="002856DB">
              <w:rPr>
                <w:rFonts w:ascii="Arial" w:eastAsia="宋体" w:hAnsi="Arial" w:cs="Times New Roman"/>
                <w:noProof/>
                <w:kern w:val="0"/>
                <w:sz w:val="20"/>
                <w:szCs w:val="20"/>
                <w:lang w:val="en-GB"/>
              </w:rPr>
              <w:t xml:space="preserve">if </w:t>
            </w:r>
            <w:r>
              <w:rPr>
                <w:rFonts w:ascii="Arial" w:eastAsia="宋体" w:hAnsi="Arial" w:cs="Times New Roman"/>
                <w:noProof/>
                <w:kern w:val="0"/>
                <w:sz w:val="20"/>
                <w:szCs w:val="20"/>
                <w:lang w:val="en-GB"/>
              </w:rPr>
              <w:t xml:space="preserve">the </w:t>
            </w:r>
            <w:r w:rsidRPr="002856DB">
              <w:rPr>
                <w:rFonts w:ascii="Arial" w:eastAsia="宋体" w:hAnsi="Arial" w:cs="Times New Roman"/>
                <w:noProof/>
                <w:kern w:val="0"/>
                <w:sz w:val="20"/>
                <w:szCs w:val="20"/>
                <w:lang w:val="en-GB"/>
              </w:rPr>
              <w:t>UE supports both processing capabilities.</w:t>
            </w:r>
            <w:r>
              <w:rPr>
                <w:rFonts w:ascii="Arial" w:eastAsia="宋体" w:hAnsi="Arial" w:cs="Times New Roman"/>
                <w:noProof/>
                <w:kern w:val="0"/>
                <w:sz w:val="20"/>
                <w:szCs w:val="20"/>
                <w:lang w:val="en-GB"/>
              </w:rPr>
              <w:t xml:space="preserve"> The processing capability 1 is mandatory supported without signalling, and the processing capability 2 is defined by </w:t>
            </w:r>
            <w:r w:rsidRPr="002856DB">
              <w:rPr>
                <w:rFonts w:ascii="Arial" w:eastAsia="宋体" w:hAnsi="Arial" w:cs="Times New Roman"/>
                <w:i/>
                <w:noProof/>
                <w:kern w:val="0"/>
                <w:sz w:val="20"/>
                <w:szCs w:val="20"/>
                <w:lang w:val="en-GB"/>
              </w:rPr>
              <w:t>p</w:t>
            </w:r>
            <w:r w:rsidR="00D27FCA">
              <w:rPr>
                <w:rFonts w:ascii="Arial" w:eastAsia="宋体" w:hAnsi="Arial" w:cs="Times New Roman"/>
                <w:i/>
                <w:noProof/>
                <w:kern w:val="0"/>
                <w:sz w:val="20"/>
                <w:szCs w:val="20"/>
                <w:lang w:val="en-GB"/>
              </w:rPr>
              <w:t>u</w:t>
            </w:r>
            <w:r w:rsidRPr="002856DB">
              <w:rPr>
                <w:rFonts w:ascii="Arial" w:eastAsia="宋体" w:hAnsi="Arial" w:cs="Times New Roman"/>
                <w:i/>
                <w:noProof/>
                <w:kern w:val="0"/>
                <w:sz w:val="20"/>
                <w:szCs w:val="20"/>
                <w:lang w:val="en-GB"/>
              </w:rPr>
              <w:t>sch-ProcessingType2</w:t>
            </w:r>
            <w:r>
              <w:rPr>
                <w:rFonts w:ascii="Arial" w:eastAsia="宋体" w:hAnsi="Arial" w:cs="Times New Roman"/>
                <w:i/>
                <w:noProof/>
                <w:kern w:val="0"/>
                <w:sz w:val="20"/>
                <w:szCs w:val="20"/>
                <w:lang w:val="en-GB"/>
              </w:rPr>
              <w:t>.</w:t>
            </w:r>
          </w:p>
          <w:p w14:paraId="6526BCBC" w14:textId="031C10B1" w:rsidR="00F62DAA" w:rsidRPr="00262990" w:rsidRDefault="009264CC"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However, in current 38.331, only one supported value can be reported by the UE without differentiation of processing capability 1 and processing capability 2. To align with the RAN1 feature list, new capability fields should be introduced to indicate the maximum PUSCH transmission number for processing capability 1 and processing capability 2 separately. To ensure backward compatibility, the value reported in the legacy field should be considered applicable for processing capability 1 if </w:t>
            </w:r>
            <w:r w:rsidRPr="002856DB">
              <w:rPr>
                <w:rFonts w:ascii="Arial" w:eastAsia="宋体" w:hAnsi="Arial" w:cs="Times New Roman"/>
                <w:i/>
                <w:noProof/>
                <w:kern w:val="0"/>
                <w:sz w:val="20"/>
                <w:szCs w:val="20"/>
                <w:lang w:val="en-GB"/>
              </w:rPr>
              <w:t>p</w:t>
            </w:r>
            <w:r w:rsidR="00D27FCA">
              <w:rPr>
                <w:rFonts w:ascii="Arial" w:eastAsia="宋体" w:hAnsi="Arial" w:cs="Times New Roman"/>
                <w:i/>
                <w:noProof/>
                <w:kern w:val="0"/>
                <w:sz w:val="20"/>
                <w:szCs w:val="20"/>
                <w:lang w:val="en-GB"/>
              </w:rPr>
              <w:t>u</w:t>
            </w:r>
            <w:r w:rsidRPr="002856DB">
              <w:rPr>
                <w:rFonts w:ascii="Arial" w:eastAsia="宋体" w:hAnsi="Arial" w:cs="Times New Roman"/>
                <w:i/>
                <w:noProof/>
                <w:kern w:val="0"/>
                <w:sz w:val="20"/>
                <w:szCs w:val="20"/>
                <w:lang w:val="en-GB"/>
              </w:rPr>
              <w:t>sch-ProcessingType2</w:t>
            </w:r>
            <w:r>
              <w:rPr>
                <w:rFonts w:ascii="Arial" w:eastAsia="宋体" w:hAnsi="Arial" w:cs="Times New Roman"/>
                <w:noProof/>
                <w:kern w:val="0"/>
                <w:sz w:val="20"/>
                <w:szCs w:val="20"/>
                <w:lang w:val="en-GB"/>
              </w:rPr>
              <w:t xml:space="preserve"> is not included, or applicable for both processing capability 1 and processing capability 2 when both are supported. The new fields are only included when different values are supported for the two types of processing capabilities.</w:t>
            </w:r>
            <w:r>
              <w:t xml:space="preserve"> </w:t>
            </w:r>
            <w:r w:rsidRPr="00BA2F8F">
              <w:rPr>
                <w:rFonts w:ascii="Arial" w:eastAsia="宋体" w:hAnsi="Arial" w:cs="Times New Roman"/>
                <w:noProof/>
                <w:kern w:val="0"/>
                <w:sz w:val="20"/>
                <w:szCs w:val="20"/>
                <w:lang w:val="en-GB"/>
              </w:rPr>
              <w:t>When the new fields are included, the NW will ignore the legacy field.</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192F0590" w:rsidR="00BA0BBC" w:rsidRPr="00CB4498" w:rsidRDefault="0097050D"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Add new fields to indicate the maximum PUSCH transmission number within a slot for all TB(s) for processing capability 1 and processing capability 2 separately.</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1EA398C3"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NR SA, (NG)EN-DC, </w:t>
            </w:r>
            <w:r w:rsidR="00BA0BBC"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18AFD3A" w:rsidR="00BA0BBC" w:rsidRPr="00CB4498" w:rsidRDefault="00BE013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PUSCH repetition type B</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lastRenderedPageBreak/>
              <w:t xml:space="preserve">Inter-operability: </w:t>
            </w:r>
          </w:p>
          <w:bookmarkEnd w:id="3"/>
          <w:bookmarkEnd w:id="4"/>
          <w:p w14:paraId="549E3DFB" w14:textId="410C791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w:t>
            </w:r>
            <w:r w:rsidR="00BE0133">
              <w:rPr>
                <w:rFonts w:ascii="Arial" w:eastAsia="宋体" w:hAnsi="Arial" w:cs="Times New Roman"/>
                <w:noProof/>
                <w:kern w:val="0"/>
                <w:sz w:val="20"/>
                <w:szCs w:val="20"/>
                <w:lang w:val="en-GB"/>
              </w:rPr>
              <w:t>there is no inter-operability issue</w:t>
            </w:r>
            <w:r>
              <w:rPr>
                <w:rFonts w:ascii="Arial" w:eastAsia="宋体" w:hAnsi="Arial" w:cs="Times New Roman"/>
                <w:noProof/>
                <w:kern w:val="0"/>
                <w:sz w:val="20"/>
                <w:szCs w:val="20"/>
                <w:lang w:val="en-GB"/>
              </w:rPr>
              <w:t>.</w:t>
            </w:r>
            <w:r w:rsidR="00BE0133">
              <w:rPr>
                <w:rFonts w:ascii="Arial" w:eastAsia="宋体" w:hAnsi="Arial" w:cs="Times New Roman"/>
                <w:noProof/>
                <w:kern w:val="0"/>
                <w:sz w:val="20"/>
                <w:szCs w:val="20"/>
                <w:lang w:val="en-GB"/>
              </w:rPr>
              <w:t xml:space="preserve"> </w:t>
            </w:r>
          </w:p>
          <w:p w14:paraId="55BC984E" w14:textId="232E40BD"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sidR="00BE0133">
              <w:rPr>
                <w:rFonts w:ascii="Arial" w:eastAsia="宋体" w:hAnsi="Arial" w:cs="Times New Roman"/>
                <w:noProof/>
                <w:kern w:val="0"/>
                <w:sz w:val="20"/>
                <w:szCs w:val="20"/>
                <w:lang w:val="en-GB"/>
              </w:rPr>
              <w:t xml:space="preserve"> there is no inter-operability issue. </w:t>
            </w:r>
          </w:p>
        </w:tc>
      </w:tr>
      <w:bookmarkEnd w:id="2"/>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32E842C7" w:rsidR="00BA0BBC" w:rsidRPr="00CB4498" w:rsidRDefault="00BE0133"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maximum PUSCH tranmission number cannot be reported by the UE for processing </w:t>
            </w:r>
            <w:r w:rsidR="009264CC">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1 and processing </w:t>
            </w:r>
            <w:r w:rsidR="009264CC">
              <w:rPr>
                <w:rFonts w:ascii="Arial" w:eastAsia="宋体" w:hAnsi="Arial" w:cs="Times New Roman"/>
                <w:noProof/>
                <w:kern w:val="0"/>
                <w:sz w:val="20"/>
                <w:szCs w:val="20"/>
                <w:lang w:val="en-GB"/>
              </w:rPr>
              <w:t>capability</w:t>
            </w:r>
            <w:r>
              <w:rPr>
                <w:rFonts w:ascii="Arial" w:eastAsia="宋体" w:hAnsi="Arial" w:cs="Times New Roman"/>
                <w:noProof/>
                <w:kern w:val="0"/>
                <w:sz w:val="20"/>
                <w:szCs w:val="20"/>
                <w:lang w:val="en-GB"/>
              </w:rPr>
              <w:t xml:space="preserve"> 2 separately when both are supported</w:t>
            </w:r>
            <w:r w:rsidR="00DA3365">
              <w:t xml:space="preserve"> </w:t>
            </w:r>
            <w:r w:rsidR="00DA3365" w:rsidRPr="00DA3365">
              <w:rPr>
                <w:rFonts w:ascii="Arial" w:eastAsia="宋体" w:hAnsi="Arial" w:cs="Times New Roman"/>
                <w:noProof/>
                <w:kern w:val="0"/>
                <w:sz w:val="20"/>
                <w:szCs w:val="20"/>
                <w:lang w:val="en-GB"/>
              </w:rPr>
              <w:t>with different capabilities</w:t>
            </w:r>
            <w:r w:rsidR="00BA0BBC">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AEFC23B"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BE0133">
              <w:rPr>
                <w:noProof/>
              </w:rPr>
              <w:t>7</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B4A39E4" w:rsidR="00BA0BBC" w:rsidRDefault="00BE0133"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41C4330"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47C0A0DB" w:rsidR="00BA0BBC" w:rsidRPr="003F511E" w:rsidRDefault="00BA0BBC" w:rsidP="00BA0BBC">
            <w:pPr>
              <w:pStyle w:val="CRCoverPage"/>
              <w:spacing w:after="0"/>
              <w:ind w:left="99"/>
              <w:rPr>
                <w:noProof/>
              </w:rPr>
            </w:pPr>
            <w:r>
              <w:rPr>
                <w:noProof/>
              </w:rPr>
              <w:t xml:space="preserve">TS/TR </w:t>
            </w:r>
            <w:r w:rsidR="00BE0133">
              <w:rPr>
                <w:noProof/>
              </w:rPr>
              <w:t>38.331</w:t>
            </w:r>
            <w:r>
              <w:rPr>
                <w:noProof/>
              </w:rPr>
              <w:t xml:space="preserve"> CR</w:t>
            </w:r>
            <w:r w:rsidR="00BF7A98">
              <w:rPr>
                <w:noProof/>
              </w:rPr>
              <w:t>4060</w:t>
            </w:r>
            <w:bookmarkStart w:id="5" w:name="_GoBack"/>
            <w:bookmarkEnd w:id="5"/>
            <w:r>
              <w:rPr>
                <w:noProof/>
              </w:rPr>
              <w:t xml:space="preserve">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47AA0815"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376DC2C0" w14:textId="77777777" w:rsidR="00210CE6" w:rsidRPr="00210CE6" w:rsidRDefault="00210CE6" w:rsidP="00210CE6">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31119005"/>
      <w:bookmarkStart w:id="13" w:name="_Toc12750899"/>
      <w:bookmarkStart w:id="14" w:name="_Toc29382263"/>
      <w:bookmarkStart w:id="15" w:name="_Toc37093380"/>
      <w:bookmarkStart w:id="16" w:name="_Toc37238656"/>
      <w:bookmarkStart w:id="17" w:name="_Toc37238770"/>
      <w:bookmarkStart w:id="18" w:name="_Toc46488666"/>
      <w:bookmarkStart w:id="19" w:name="_Toc52574087"/>
      <w:bookmarkStart w:id="20" w:name="_Toc52574173"/>
      <w:bookmarkStart w:id="21" w:name="_Toc124537389"/>
      <w:r w:rsidRPr="00210CE6">
        <w:rPr>
          <w:rFonts w:ascii="Arial" w:eastAsia="Times New Roman" w:hAnsi="Arial" w:cs="Times New Roman"/>
          <w:kern w:val="0"/>
          <w:sz w:val="24"/>
          <w:szCs w:val="20"/>
          <w:lang w:val="en-GB" w:eastAsia="ja-JP"/>
        </w:rPr>
        <w:t>4.2.7.7</w:t>
      </w:r>
      <w:r w:rsidRPr="00210CE6">
        <w:rPr>
          <w:rFonts w:ascii="Arial" w:eastAsia="Times New Roman" w:hAnsi="Arial" w:cs="Times New Roman"/>
          <w:kern w:val="0"/>
          <w:sz w:val="24"/>
          <w:szCs w:val="20"/>
          <w:lang w:val="en-GB" w:eastAsia="ja-JP"/>
        </w:rPr>
        <w:tab/>
      </w:r>
      <w:proofErr w:type="spellStart"/>
      <w:r w:rsidRPr="00210CE6">
        <w:rPr>
          <w:rFonts w:ascii="Arial" w:eastAsia="Times New Roman" w:hAnsi="Arial" w:cs="Times New Roman"/>
          <w:i/>
          <w:kern w:val="0"/>
          <w:sz w:val="24"/>
          <w:szCs w:val="20"/>
          <w:lang w:val="en-GB" w:eastAsia="ja-JP"/>
        </w:rPr>
        <w:t>FeatureSetUplink</w:t>
      </w:r>
      <w:proofErr w:type="spellEnd"/>
      <w:r w:rsidRPr="00210CE6">
        <w:rPr>
          <w:rFonts w:ascii="Arial" w:eastAsia="Times New Roman" w:hAnsi="Arial" w:cs="Times New Roman"/>
          <w:kern w:val="0"/>
          <w:sz w:val="24"/>
          <w:szCs w:val="20"/>
          <w:lang w:val="en-GB" w:eastAsia="ja-JP"/>
        </w:rPr>
        <w:t xml:space="preserve"> parameters</w:t>
      </w:r>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0CE6" w:rsidRPr="00210CE6" w14:paraId="5794D991" w14:textId="77777777" w:rsidTr="00DA5DC4">
        <w:trPr>
          <w:cantSplit/>
          <w:tblHeader/>
        </w:trPr>
        <w:tc>
          <w:tcPr>
            <w:tcW w:w="6917" w:type="dxa"/>
          </w:tcPr>
          <w:p w14:paraId="08D51D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lastRenderedPageBreak/>
              <w:t>Definitions for parameters</w:t>
            </w:r>
          </w:p>
        </w:tc>
        <w:tc>
          <w:tcPr>
            <w:tcW w:w="709" w:type="dxa"/>
          </w:tcPr>
          <w:p w14:paraId="72C7C19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Per</w:t>
            </w:r>
          </w:p>
        </w:tc>
        <w:tc>
          <w:tcPr>
            <w:tcW w:w="567" w:type="dxa"/>
          </w:tcPr>
          <w:p w14:paraId="745A266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M</w:t>
            </w:r>
          </w:p>
        </w:tc>
        <w:tc>
          <w:tcPr>
            <w:tcW w:w="709" w:type="dxa"/>
          </w:tcPr>
          <w:p w14:paraId="41801CF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FDD-TDD</w:t>
            </w:r>
          </w:p>
          <w:p w14:paraId="6AE386E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DIFF</w:t>
            </w:r>
          </w:p>
        </w:tc>
        <w:tc>
          <w:tcPr>
            <w:tcW w:w="728" w:type="dxa"/>
          </w:tcPr>
          <w:p w14:paraId="35BAD94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FR1-FR2</w:t>
            </w:r>
          </w:p>
          <w:p w14:paraId="5C2D795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210CE6">
              <w:rPr>
                <w:rFonts w:ascii="Arial" w:eastAsia="Times New Roman" w:hAnsi="Arial" w:cs="Times New Roman"/>
                <w:b/>
                <w:kern w:val="0"/>
                <w:sz w:val="18"/>
                <w:szCs w:val="20"/>
                <w:lang w:val="en-GB" w:eastAsia="ja-JP"/>
              </w:rPr>
              <w:t>DIFF</w:t>
            </w:r>
          </w:p>
        </w:tc>
      </w:tr>
      <w:tr w:rsidR="00210CE6" w:rsidRPr="00210CE6" w14:paraId="58DC3E9A" w14:textId="77777777" w:rsidTr="00DA5DC4">
        <w:trPr>
          <w:cantSplit/>
          <w:tblHeader/>
        </w:trPr>
        <w:tc>
          <w:tcPr>
            <w:tcW w:w="6917" w:type="dxa"/>
          </w:tcPr>
          <w:p w14:paraId="046B7D2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scalingFactor</w:t>
            </w:r>
            <w:proofErr w:type="spellEnd"/>
          </w:p>
          <w:p w14:paraId="2AACDCB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49D38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9B80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E95FA2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AAA0DB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05E16EA" w14:textId="77777777" w:rsidTr="00DA5DC4">
        <w:trPr>
          <w:cantSplit/>
          <w:tblHeader/>
        </w:trPr>
        <w:tc>
          <w:tcPr>
            <w:tcW w:w="6917" w:type="dxa"/>
          </w:tcPr>
          <w:p w14:paraId="145A8B1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cbgPUSCH-ProcessingType1-DifferentTB-PerSlot-r16</w:t>
            </w:r>
          </w:p>
          <w:p w14:paraId="7096AF7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Defines whether the UE capable of processing time capability 1 supports CBG based transmission with one or with up to two or with up to four or with up to seven unicast PUSCHs per slot per CC.</w:t>
            </w:r>
          </w:p>
        </w:tc>
        <w:tc>
          <w:tcPr>
            <w:tcW w:w="709" w:type="dxa"/>
          </w:tcPr>
          <w:p w14:paraId="5FD67E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C6F59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65C8588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1FA09F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98E5678" w14:textId="77777777" w:rsidTr="00DA5DC4">
        <w:trPr>
          <w:cantSplit/>
          <w:tblHeader/>
        </w:trPr>
        <w:tc>
          <w:tcPr>
            <w:tcW w:w="6917" w:type="dxa"/>
          </w:tcPr>
          <w:p w14:paraId="34A1C6F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cbgPUSCH-ProcessingType2-DifferentTB-PerSlot-r16</w:t>
            </w:r>
          </w:p>
          <w:p w14:paraId="3D5B58F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Defines whether the UE capable of processing time capability 2 supports CBG based transmission with one or with up to two or with up to four or with up to seven unicast PUSCHs per slot per CC.</w:t>
            </w:r>
          </w:p>
        </w:tc>
        <w:tc>
          <w:tcPr>
            <w:tcW w:w="709" w:type="dxa"/>
          </w:tcPr>
          <w:p w14:paraId="7470AC0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1859B5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DA5DF1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F6BE71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566ADD7" w14:textId="77777777" w:rsidTr="00DA5DC4">
        <w:trPr>
          <w:cantSplit/>
          <w:tblHeader/>
        </w:trPr>
        <w:tc>
          <w:tcPr>
            <w:tcW w:w="6917" w:type="dxa"/>
          </w:tcPr>
          <w:p w14:paraId="14981B1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crossCarrierSchedulingProcessing-DiffSCS-r16</w:t>
            </w:r>
          </w:p>
          <w:p w14:paraId="2A538DC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273F2D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539497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1C3A4F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99C1F3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A7B4779" w14:textId="77777777" w:rsidTr="00DA5DC4">
        <w:trPr>
          <w:cantSplit/>
          <w:tblHeader/>
        </w:trPr>
        <w:tc>
          <w:tcPr>
            <w:tcW w:w="6917" w:type="dxa"/>
          </w:tcPr>
          <w:p w14:paraId="5F27ECA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dynamicSwitchSUL</w:t>
            </w:r>
            <w:proofErr w:type="spellEnd"/>
          </w:p>
          <w:p w14:paraId="19AF349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182325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ko-KR"/>
              </w:rPr>
              <w:t>FS</w:t>
            </w:r>
          </w:p>
        </w:tc>
        <w:tc>
          <w:tcPr>
            <w:tcW w:w="567" w:type="dxa"/>
          </w:tcPr>
          <w:p w14:paraId="2AD316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F25D5D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98911C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8B2300D" w14:textId="77777777" w:rsidTr="00DA5DC4">
        <w:trPr>
          <w:cantSplit/>
          <w:tblHeader/>
        </w:trPr>
        <w:tc>
          <w:tcPr>
            <w:tcW w:w="6917" w:type="dxa"/>
          </w:tcPr>
          <w:p w14:paraId="7671BA6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extendedDC-LocationReport-r17</w:t>
            </w:r>
          </w:p>
          <w:p w14:paraId="040A072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0FBFFF2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210CE6">
              <w:rPr>
                <w:rFonts w:ascii="Arial" w:eastAsia="Times New Roman" w:hAnsi="Arial" w:cs="Times New Roman"/>
                <w:kern w:val="0"/>
                <w:sz w:val="18"/>
                <w:szCs w:val="20"/>
                <w:lang w:val="en-GB" w:eastAsia="ko-KR"/>
              </w:rPr>
              <w:t>FS</w:t>
            </w:r>
          </w:p>
        </w:tc>
        <w:tc>
          <w:tcPr>
            <w:tcW w:w="567" w:type="dxa"/>
          </w:tcPr>
          <w:p w14:paraId="53ACABF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24F494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6BA008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211B6C9" w14:textId="77777777" w:rsidTr="00DA5DC4">
        <w:trPr>
          <w:cantSplit/>
          <w:tblHeader/>
        </w:trPr>
        <w:tc>
          <w:tcPr>
            <w:tcW w:w="6917" w:type="dxa"/>
          </w:tcPr>
          <w:p w14:paraId="26EA3EB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featureSetListPerUplinkCC</w:t>
            </w:r>
            <w:proofErr w:type="spellEnd"/>
          </w:p>
          <w:p w14:paraId="03758E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 xml:space="preserve">Indicates which features the UE supports on the individual UL carriers of the feature set (and hence of a band entry that refer to the feature set) by </w:t>
            </w:r>
            <w:proofErr w:type="spellStart"/>
            <w:r w:rsidRPr="00210CE6">
              <w:rPr>
                <w:rFonts w:ascii="Arial" w:eastAsia="Times New Roman" w:hAnsi="Arial" w:cs="Arial"/>
                <w:i/>
                <w:kern w:val="0"/>
                <w:sz w:val="18"/>
                <w:szCs w:val="18"/>
                <w:lang w:val="en-GB" w:eastAsia="ja-JP"/>
              </w:rPr>
              <w:t>FeatureSetUplinkPerCC</w:t>
            </w:r>
            <w:proofErr w:type="spellEnd"/>
            <w:r w:rsidRPr="00210CE6">
              <w:rPr>
                <w:rFonts w:ascii="Arial" w:eastAsia="Times New Roman" w:hAnsi="Arial" w:cs="Arial"/>
                <w:i/>
                <w:kern w:val="0"/>
                <w:sz w:val="18"/>
                <w:szCs w:val="18"/>
                <w:lang w:val="en-GB" w:eastAsia="ja-JP"/>
              </w:rPr>
              <w:t>-Id</w:t>
            </w:r>
            <w:r w:rsidRPr="00210CE6">
              <w:rPr>
                <w:rFonts w:ascii="Arial" w:eastAsia="Times New Roman" w:hAnsi="Arial" w:cs="Arial"/>
                <w:kern w:val="0"/>
                <w:sz w:val="18"/>
                <w:szCs w:val="18"/>
                <w:lang w:val="en-GB" w:eastAsia="ja-JP"/>
              </w:rPr>
              <w:t xml:space="preserve">. The order of the elements in this list is not relevant, i.e., the network may configure any of the carriers in accordance with any of the </w:t>
            </w:r>
            <w:proofErr w:type="spellStart"/>
            <w:r w:rsidRPr="00210CE6">
              <w:rPr>
                <w:rFonts w:ascii="Arial" w:eastAsia="Times New Roman" w:hAnsi="Arial" w:cs="Arial"/>
                <w:i/>
                <w:kern w:val="0"/>
                <w:sz w:val="18"/>
                <w:szCs w:val="18"/>
                <w:lang w:val="en-GB" w:eastAsia="ja-JP"/>
              </w:rPr>
              <w:t>FeatureSetUplinkPerCC</w:t>
            </w:r>
            <w:proofErr w:type="spellEnd"/>
            <w:r w:rsidRPr="00210CE6">
              <w:rPr>
                <w:rFonts w:ascii="Arial" w:eastAsia="Times New Roman" w:hAnsi="Arial" w:cs="Arial"/>
                <w:i/>
                <w:kern w:val="0"/>
                <w:sz w:val="18"/>
                <w:szCs w:val="18"/>
                <w:lang w:val="en-GB" w:eastAsia="ja-JP"/>
              </w:rPr>
              <w:t>-Id</w:t>
            </w:r>
            <w:r w:rsidRPr="00210CE6">
              <w:rPr>
                <w:rFonts w:ascii="Arial" w:eastAsia="Times New Roman" w:hAnsi="Arial" w:cs="Arial"/>
                <w:kern w:val="0"/>
                <w:sz w:val="18"/>
                <w:szCs w:val="18"/>
                <w:lang w:val="en-GB" w:eastAsia="ja-JP"/>
              </w:rPr>
              <w:t xml:space="preserve"> in this list. A </w:t>
            </w:r>
            <w:proofErr w:type="spellStart"/>
            <w:r w:rsidRPr="00210CE6">
              <w:rPr>
                <w:rFonts w:ascii="Arial" w:eastAsia="Times New Roman" w:hAnsi="Arial" w:cs="Arial"/>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per CC feature set resulting from the reported feature set per UL CC is not signalled but the UE shall support it.</w:t>
            </w:r>
          </w:p>
        </w:tc>
        <w:tc>
          <w:tcPr>
            <w:tcW w:w="709" w:type="dxa"/>
          </w:tcPr>
          <w:p w14:paraId="4FDE68C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26600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09" w:type="dxa"/>
          </w:tcPr>
          <w:p w14:paraId="3E2615F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6255A9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9A43D3C" w14:textId="77777777" w:rsidTr="00DA5DC4">
        <w:trPr>
          <w:cantSplit/>
          <w:tblHeader/>
        </w:trPr>
        <w:tc>
          <w:tcPr>
            <w:tcW w:w="6917" w:type="dxa"/>
          </w:tcPr>
          <w:p w14:paraId="2C9E2BF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interSubslotFreqHopping-PUCCH-r17</w:t>
            </w:r>
          </w:p>
          <w:p w14:paraId="4B0A63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Indicates whether the UE supports inter-</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frequency hopping for PUCCH repetitions </w:t>
            </w:r>
            <w:r w:rsidRPr="00210CE6">
              <w:rPr>
                <w:rFonts w:ascii="Arial" w:eastAsia="Times New Roman" w:hAnsi="Arial" w:cs="Arial"/>
                <w:bCs/>
                <w:iCs/>
                <w:kern w:val="0"/>
                <w:sz w:val="18"/>
                <w:szCs w:val="18"/>
                <w:lang w:val="en-GB" w:eastAsia="ja-JP"/>
              </w:rPr>
              <w:t>comprised of the following functional components:</w:t>
            </w:r>
          </w:p>
          <w:p w14:paraId="688C70A5"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Inter-</w:t>
            </w:r>
            <w:proofErr w:type="spellStart"/>
            <w:r w:rsidRPr="00210CE6">
              <w:rPr>
                <w:rFonts w:ascii="Arial" w:eastAsia="Times New Roman" w:hAnsi="Arial" w:cs="Arial"/>
                <w:kern w:val="0"/>
                <w:sz w:val="18"/>
                <w:szCs w:val="18"/>
                <w:lang w:val="en-GB" w:eastAsia="ja-JP"/>
              </w:rPr>
              <w:t>subslot</w:t>
            </w:r>
            <w:proofErr w:type="spellEnd"/>
            <w:r w:rsidRPr="00210CE6">
              <w:rPr>
                <w:rFonts w:ascii="Arial" w:eastAsia="Times New Roman" w:hAnsi="Arial" w:cs="Arial"/>
                <w:kern w:val="0"/>
                <w:sz w:val="18"/>
                <w:szCs w:val="18"/>
                <w:lang w:val="en-GB" w:eastAsia="ja-JP"/>
              </w:rPr>
              <w:t xml:space="preserve"> frequency hopping for PUCCH repetition operation of PUCCH Formats 0, 1, 2, 3 and 4 for 7OS slot-based PUCCH configurations;</w:t>
            </w:r>
          </w:p>
          <w:p w14:paraId="6ECA50F7"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Inter-</w:t>
            </w:r>
            <w:proofErr w:type="spellStart"/>
            <w:r w:rsidRPr="00210CE6">
              <w:rPr>
                <w:rFonts w:ascii="Arial" w:eastAsia="Times New Roman" w:hAnsi="Arial" w:cs="Arial"/>
                <w:kern w:val="0"/>
                <w:sz w:val="18"/>
                <w:szCs w:val="18"/>
                <w:lang w:val="en-GB" w:eastAsia="ja-JP"/>
              </w:rPr>
              <w:t>subslot</w:t>
            </w:r>
            <w:proofErr w:type="spellEnd"/>
            <w:r w:rsidRPr="00210CE6">
              <w:rPr>
                <w:rFonts w:ascii="Arial" w:eastAsia="Times New Roman" w:hAnsi="Arial" w:cs="Arial"/>
                <w:kern w:val="0"/>
                <w:sz w:val="18"/>
                <w:szCs w:val="18"/>
                <w:lang w:val="en-GB" w:eastAsia="ja-JP"/>
              </w:rPr>
              <w:t xml:space="preserve"> frequency hopping for PUCCH repetition operation of PUCCH Format 0 and Format 2 for 2OS slot-based PUCCH configurations.</w:t>
            </w:r>
          </w:p>
          <w:p w14:paraId="62910A9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14F39C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feature shall also indicate the support of </w:t>
            </w:r>
            <w:r w:rsidRPr="00210CE6">
              <w:rPr>
                <w:rFonts w:ascii="Arial" w:eastAsia="Times New Roman" w:hAnsi="Arial" w:cs="Times New Roman"/>
                <w:i/>
                <w:iCs/>
                <w:kern w:val="0"/>
                <w:sz w:val="18"/>
                <w:szCs w:val="20"/>
                <w:lang w:val="en-GB" w:eastAsia="ja-JP"/>
              </w:rPr>
              <w:t>pucch-Repetition-F0-1-2-3-4-RRC-Config-r17</w:t>
            </w:r>
            <w:r w:rsidRPr="00210CE6">
              <w:rPr>
                <w:rFonts w:ascii="Arial" w:eastAsia="Times New Roman" w:hAnsi="Arial" w:cs="Times New Roman"/>
                <w:kern w:val="0"/>
                <w:sz w:val="18"/>
                <w:szCs w:val="20"/>
                <w:lang w:val="en-GB" w:eastAsia="ja-JP"/>
              </w:rPr>
              <w:t>.</w:t>
            </w:r>
          </w:p>
        </w:tc>
        <w:tc>
          <w:tcPr>
            <w:tcW w:w="709" w:type="dxa"/>
          </w:tcPr>
          <w:p w14:paraId="0769B1F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CDC01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F3FF4D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3A0C4A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7D0058B" w14:textId="77777777" w:rsidTr="00DA5DC4">
        <w:trPr>
          <w:cantSplit/>
          <w:tblHeader/>
        </w:trPr>
        <w:tc>
          <w:tcPr>
            <w:tcW w:w="6917" w:type="dxa"/>
          </w:tcPr>
          <w:p w14:paraId="2CCE249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210CE6">
              <w:rPr>
                <w:rFonts w:ascii="Arial" w:eastAsia="Times New Roman" w:hAnsi="Arial" w:cs="Times New Roman"/>
                <w:b/>
                <w:bCs/>
                <w:i/>
                <w:iCs/>
                <w:kern w:val="0"/>
                <w:sz w:val="18"/>
                <w:szCs w:val="20"/>
                <w:lang w:val="en-GB" w:eastAsia="ja-JP"/>
              </w:rPr>
              <w:t>intraBandFreqSeparationUL</w:t>
            </w:r>
            <w:proofErr w:type="spellEnd"/>
            <w:r w:rsidRPr="00210CE6">
              <w:rPr>
                <w:rFonts w:ascii="Arial" w:eastAsia="Times New Roman" w:hAnsi="Arial" w:cs="Times New Roman"/>
                <w:b/>
                <w:bCs/>
                <w:i/>
                <w:iCs/>
                <w:kern w:val="0"/>
                <w:sz w:val="18"/>
                <w:szCs w:val="20"/>
                <w:lang w:val="en-GB" w:eastAsia="ja-JP"/>
              </w:rPr>
              <w:t>, intraBandFreqSeparationUL-v1620</w:t>
            </w:r>
          </w:p>
          <w:p w14:paraId="7B5F00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210CE6">
              <w:rPr>
                <w:rFonts w:ascii="Arial" w:eastAsia="Times New Roman" w:hAnsi="Arial" w:cs="Times New Roman"/>
                <w:kern w:val="0"/>
                <w:sz w:val="18"/>
                <w:szCs w:val="20"/>
                <w:lang w:val="en-GB" w:eastAsia="ja-JP"/>
              </w:rPr>
              <w:t xml:space="preserve">in the </w:t>
            </w:r>
            <w:proofErr w:type="spellStart"/>
            <w:r w:rsidRPr="00210CE6">
              <w:rPr>
                <w:rFonts w:ascii="Arial" w:eastAsia="Times New Roman" w:hAnsi="Arial" w:cs="Times New Roman"/>
                <w:kern w:val="0"/>
                <w:sz w:val="18"/>
                <w:szCs w:val="20"/>
                <w:lang w:val="en-GB" w:eastAsia="ja-JP"/>
              </w:rPr>
              <w:t>FeatureSetUplink</w:t>
            </w:r>
            <w:proofErr w:type="spellEnd"/>
            <w:r w:rsidRPr="00210CE6">
              <w:rPr>
                <w:rFonts w:ascii="Arial" w:eastAsia="Times New Roman" w:hAnsi="Arial" w:cs="Times New Roman"/>
                <w:kern w:val="0"/>
                <w:sz w:val="18"/>
                <w:szCs w:val="20"/>
                <w:lang w:val="en-GB" w:eastAsia="ja-JP"/>
              </w:rPr>
              <w:t xml:space="preserve"> of each band entry within a band.</w:t>
            </w:r>
            <w:r w:rsidRPr="00210CE6">
              <w:rPr>
                <w:rFonts w:ascii="Arial" w:eastAsia="Times New Roman" w:hAnsi="Arial" w:cs="Times New Roman"/>
                <w:bCs/>
                <w:iCs/>
                <w:kern w:val="0"/>
                <w:sz w:val="18"/>
                <w:szCs w:val="20"/>
                <w:lang w:val="en-GB" w:eastAsia="ja-JP"/>
              </w:rPr>
              <w:t xml:space="preserve"> </w:t>
            </w:r>
            <w:r w:rsidRPr="00210CE6">
              <w:rPr>
                <w:rFonts w:ascii="Arial" w:eastAsia="Times New Roman" w:hAnsi="Arial" w:cs="Times New Roman"/>
                <w:kern w:val="0"/>
                <w:sz w:val="18"/>
                <w:szCs w:val="20"/>
                <w:lang w:val="en-GB" w:eastAsia="ja-JP"/>
              </w:rPr>
              <w:t xml:space="preserve">The values </w:t>
            </w:r>
            <w:proofErr w:type="spellStart"/>
            <w:r w:rsidRPr="00210CE6">
              <w:rPr>
                <w:rFonts w:ascii="Arial" w:eastAsia="Times New Roman" w:hAnsi="Arial" w:cs="Times New Roman"/>
                <w:kern w:val="0"/>
                <w:sz w:val="18"/>
                <w:szCs w:val="20"/>
                <w:lang w:val="en-GB" w:eastAsia="ja-JP"/>
              </w:rPr>
              <w:t>mhzX</w:t>
            </w:r>
            <w:proofErr w:type="spellEnd"/>
            <w:r w:rsidRPr="00210CE6">
              <w:rPr>
                <w:rFonts w:ascii="Arial" w:eastAsia="Times New Roman" w:hAnsi="Arial" w:cs="Times New Roman"/>
                <w:kern w:val="0"/>
                <w:sz w:val="18"/>
                <w:szCs w:val="20"/>
                <w:lang w:val="en-GB" w:eastAsia="ja-JP"/>
              </w:rPr>
              <w:t xml:space="preserve"> corresponds to the values </w:t>
            </w:r>
            <w:proofErr w:type="spellStart"/>
            <w:r w:rsidRPr="00210CE6">
              <w:rPr>
                <w:rFonts w:ascii="Arial" w:eastAsia="Times New Roman" w:hAnsi="Arial" w:cs="Times New Roman"/>
                <w:kern w:val="0"/>
                <w:sz w:val="18"/>
                <w:szCs w:val="20"/>
                <w:lang w:val="en-GB" w:eastAsia="ja-JP"/>
              </w:rPr>
              <w:t>XMHz</w:t>
            </w:r>
            <w:proofErr w:type="spellEnd"/>
            <w:r w:rsidRPr="00210CE6">
              <w:rPr>
                <w:rFonts w:ascii="Arial" w:eastAsia="Times New Roman" w:hAnsi="Arial" w:cs="Times New Roman"/>
                <w:kern w:val="0"/>
                <w:sz w:val="18"/>
                <w:szCs w:val="20"/>
                <w:lang w:val="en-GB" w:eastAsia="ja-JP"/>
              </w:rPr>
              <w:t xml:space="preserve"> defined in TS 38.101-2 [3]</w:t>
            </w:r>
            <w:r w:rsidRPr="00210CE6">
              <w:rPr>
                <w:rFonts w:ascii="Arial" w:eastAsia="Times New Roman" w:hAnsi="Arial" w:cs="Times New Roman"/>
                <w:bCs/>
                <w:iCs/>
                <w:kern w:val="0"/>
                <w:sz w:val="18"/>
                <w:szCs w:val="20"/>
                <w:lang w:val="en-GB" w:eastAsia="ja-JP"/>
              </w:rPr>
              <w:t>. It is mandatory to report for UE which supports UL non-contiguous CA in FR2.</w:t>
            </w:r>
          </w:p>
          <w:p w14:paraId="06B1CF3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iCs/>
                <w:kern w:val="0"/>
                <w:sz w:val="18"/>
                <w:szCs w:val="18"/>
                <w:lang w:val="en-GB" w:eastAsia="ja-JP"/>
              </w:rPr>
              <w:t xml:space="preserve">If the UE sets the field </w:t>
            </w:r>
            <w:r w:rsidRPr="00210CE6">
              <w:rPr>
                <w:rFonts w:ascii="Arial" w:eastAsia="Times New Roman" w:hAnsi="Arial" w:cs="Arial"/>
                <w:i/>
                <w:iCs/>
                <w:kern w:val="0"/>
                <w:sz w:val="18"/>
                <w:szCs w:val="18"/>
                <w:lang w:val="en-GB" w:eastAsia="ja-JP"/>
              </w:rPr>
              <w:t>intraBandFreqSeparationUL-v1620</w:t>
            </w:r>
            <w:r w:rsidRPr="00210CE6">
              <w:rPr>
                <w:rFonts w:ascii="Arial" w:eastAsia="Times New Roman" w:hAnsi="Arial" w:cs="Arial"/>
                <w:iCs/>
                <w:kern w:val="0"/>
                <w:sz w:val="18"/>
                <w:szCs w:val="18"/>
                <w:lang w:val="en-GB" w:eastAsia="ja-JP"/>
              </w:rPr>
              <w:t xml:space="preserve"> it shall set </w:t>
            </w:r>
            <w:proofErr w:type="spellStart"/>
            <w:r w:rsidRPr="00210CE6">
              <w:rPr>
                <w:rFonts w:ascii="Arial" w:eastAsia="Times New Roman" w:hAnsi="Arial" w:cs="Arial"/>
                <w:i/>
                <w:iCs/>
                <w:kern w:val="0"/>
                <w:sz w:val="18"/>
                <w:szCs w:val="18"/>
                <w:lang w:val="en-GB" w:eastAsia="ja-JP"/>
              </w:rPr>
              <w:t>intraBandFreqSeparationUL</w:t>
            </w:r>
            <w:proofErr w:type="spellEnd"/>
            <w:r w:rsidRPr="00210CE6">
              <w:rPr>
                <w:rFonts w:ascii="Arial" w:eastAsia="Times New Roman" w:hAnsi="Arial" w:cs="Arial"/>
                <w:i/>
                <w:iCs/>
                <w:kern w:val="0"/>
                <w:sz w:val="18"/>
                <w:szCs w:val="18"/>
                <w:lang w:val="en-GB" w:eastAsia="ja-JP"/>
              </w:rPr>
              <w:t xml:space="preserve"> </w:t>
            </w:r>
            <w:r w:rsidRPr="00210CE6">
              <w:rPr>
                <w:rFonts w:ascii="Arial" w:eastAsia="Times New Roman" w:hAnsi="Arial" w:cs="Arial"/>
                <w:iCs/>
                <w:kern w:val="0"/>
                <w:sz w:val="18"/>
                <w:szCs w:val="18"/>
                <w:lang w:val="en-GB" w:eastAsia="ja-JP"/>
              </w:rPr>
              <w:t>(without suffix) to the nearest smaller value.</w:t>
            </w:r>
          </w:p>
        </w:tc>
        <w:tc>
          <w:tcPr>
            <w:tcW w:w="709" w:type="dxa"/>
          </w:tcPr>
          <w:p w14:paraId="6E68622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358A49D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CY</w:t>
            </w:r>
          </w:p>
        </w:tc>
        <w:tc>
          <w:tcPr>
            <w:tcW w:w="709" w:type="dxa"/>
          </w:tcPr>
          <w:p w14:paraId="153F5E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B11755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FR2 only</w:t>
            </w:r>
          </w:p>
        </w:tc>
      </w:tr>
      <w:tr w:rsidR="00210CE6" w:rsidRPr="00210CE6" w14:paraId="66FB3447" w14:textId="77777777" w:rsidTr="00DA5DC4">
        <w:trPr>
          <w:cantSplit/>
          <w:tblHeader/>
        </w:trPr>
        <w:tc>
          <w:tcPr>
            <w:tcW w:w="6917" w:type="dxa"/>
          </w:tcPr>
          <w:p w14:paraId="7271650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intraFreqDAPS-UL-r16</w:t>
            </w:r>
          </w:p>
          <w:p w14:paraId="033DE55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 xml:space="preserve">Indicates whether UE supports enhanced uplink capabilities for intra-frequency DAPS handover. The UE only includes this capability signalling if </w:t>
            </w:r>
            <w:r w:rsidRPr="00210CE6">
              <w:rPr>
                <w:rFonts w:ascii="Arial" w:eastAsia="Times New Roman" w:hAnsi="Arial" w:cs="Arial"/>
                <w:i/>
                <w:kern w:val="0"/>
                <w:sz w:val="18"/>
                <w:szCs w:val="18"/>
                <w:lang w:val="en-GB" w:eastAsia="ja-JP"/>
              </w:rPr>
              <w:t>intraFreqDAPS-r16</w:t>
            </w:r>
            <w:r w:rsidRPr="00210CE6">
              <w:rPr>
                <w:rFonts w:ascii="Arial" w:eastAsia="Times New Roman" w:hAnsi="Arial" w:cs="Arial"/>
                <w:kern w:val="0"/>
                <w:sz w:val="18"/>
                <w:szCs w:val="18"/>
                <w:lang w:val="en-GB" w:eastAsia="ja-JP"/>
              </w:rPr>
              <w:t xml:space="preserve"> is included in the </w:t>
            </w:r>
            <w:proofErr w:type="spellStart"/>
            <w:r w:rsidRPr="00210CE6">
              <w:rPr>
                <w:rFonts w:ascii="Arial" w:eastAsia="Times New Roman" w:hAnsi="Arial" w:cs="Times New Roman"/>
                <w:i/>
                <w:kern w:val="0"/>
                <w:sz w:val="18"/>
                <w:szCs w:val="20"/>
                <w:lang w:val="en-GB" w:eastAsia="ja-JP"/>
              </w:rPr>
              <w:t>FeatureSetDownlink</w:t>
            </w:r>
            <w:proofErr w:type="spellEnd"/>
            <w:r w:rsidRPr="00210CE6">
              <w:rPr>
                <w:rFonts w:ascii="Arial" w:eastAsia="Times New Roman" w:hAnsi="Arial" w:cs="Times New Roman"/>
                <w:kern w:val="0"/>
                <w:sz w:val="18"/>
                <w:szCs w:val="20"/>
                <w:lang w:val="en-GB" w:eastAsia="ja-JP"/>
              </w:rPr>
              <w:t xml:space="preserve"> for the same </w:t>
            </w:r>
            <w:proofErr w:type="spellStart"/>
            <w:r w:rsidRPr="00210CE6">
              <w:rPr>
                <w:rFonts w:ascii="Arial" w:eastAsia="Times New Roman" w:hAnsi="Arial" w:cs="Times New Roman"/>
                <w:i/>
                <w:kern w:val="0"/>
                <w:sz w:val="18"/>
                <w:szCs w:val="20"/>
                <w:lang w:val="en-GB" w:eastAsia="ja-JP"/>
              </w:rPr>
              <w:t>FeatureSet</w:t>
            </w:r>
            <w:proofErr w:type="spellEnd"/>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The capability signalling comprises of the following parameter:</w:t>
            </w:r>
          </w:p>
          <w:p w14:paraId="7892D5D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422D0FC" w14:textId="77777777" w:rsidR="00210CE6" w:rsidRPr="00210CE6" w:rsidRDefault="00210CE6" w:rsidP="00210CE6">
            <w:pPr>
              <w:keepNext/>
              <w:keepLines/>
              <w:widowControl/>
              <w:overflowPunct w:val="0"/>
              <w:autoSpaceDE w:val="0"/>
              <w:autoSpaceDN w:val="0"/>
              <w:adjustRightInd w:val="0"/>
              <w:ind w:left="360" w:hangingChars="200" w:hanging="360"/>
              <w:jc w:val="left"/>
              <w:textAlignment w:val="baseline"/>
              <w:rPr>
                <w:rFonts w:eastAsia="Times New Roman" w:cs="Arial"/>
                <w:kern w:val="0"/>
                <w:sz w:val="20"/>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intraFreqTwoTAGs-DAPS-r16</w:t>
            </w:r>
            <w:r w:rsidRPr="00210CE6">
              <w:rPr>
                <w:rFonts w:ascii="Arial" w:eastAsia="Times New Roman" w:hAnsi="Arial" w:cs="Arial"/>
                <w:kern w:val="0"/>
                <w:sz w:val="18"/>
                <w:szCs w:val="20"/>
                <w:lang w:val="en-GB" w:eastAsia="ja-JP"/>
              </w:rPr>
              <w:t xml:space="preserve"> indicates whether the UE supports different timing advance groups in source </w:t>
            </w:r>
            <w:proofErr w:type="spellStart"/>
            <w:r w:rsidRPr="00210CE6">
              <w:rPr>
                <w:rFonts w:ascii="Arial" w:eastAsia="Times New Roman" w:hAnsi="Arial" w:cs="Arial"/>
                <w:kern w:val="0"/>
                <w:sz w:val="18"/>
                <w:szCs w:val="20"/>
                <w:lang w:val="en-GB" w:eastAsia="ja-JP"/>
              </w:rPr>
              <w:t>PCell</w:t>
            </w:r>
            <w:proofErr w:type="spellEnd"/>
            <w:r w:rsidRPr="00210CE6">
              <w:rPr>
                <w:rFonts w:ascii="Arial" w:eastAsia="Times New Roman" w:hAnsi="Arial" w:cs="Arial"/>
                <w:kern w:val="0"/>
                <w:sz w:val="18"/>
                <w:szCs w:val="20"/>
                <w:lang w:val="en-GB" w:eastAsia="ja-JP"/>
              </w:rPr>
              <w:t xml:space="preserve"> and intra-frequency target </w:t>
            </w:r>
            <w:proofErr w:type="spellStart"/>
            <w:r w:rsidRPr="00210CE6">
              <w:rPr>
                <w:rFonts w:ascii="Arial" w:eastAsia="Times New Roman" w:hAnsi="Arial" w:cs="Arial"/>
                <w:kern w:val="0"/>
                <w:sz w:val="18"/>
                <w:szCs w:val="20"/>
                <w:lang w:val="en-GB" w:eastAsia="ja-JP"/>
              </w:rPr>
              <w:t>PCell</w:t>
            </w:r>
            <w:proofErr w:type="spellEnd"/>
            <w:r w:rsidRPr="00210CE6">
              <w:rPr>
                <w:rFonts w:ascii="等线" w:eastAsia="等线" w:hAnsi="等线" w:cs="Arial"/>
                <w:kern w:val="0"/>
                <w:sz w:val="18"/>
                <w:szCs w:val="20"/>
                <w:lang w:val="en-GB"/>
              </w:rPr>
              <w:t>.</w:t>
            </w:r>
            <w:r w:rsidRPr="00210CE6">
              <w:rPr>
                <w:rFonts w:ascii="Arial" w:eastAsia="Times New Roman" w:hAnsi="Arial" w:cs="Arial"/>
                <w:kern w:val="0"/>
                <w:sz w:val="18"/>
                <w:szCs w:val="20"/>
                <w:lang w:val="en-GB" w:eastAsia="ja-JP"/>
              </w:rPr>
              <w:t xml:space="preserve"> It is mandatory with capability signalling.</w:t>
            </w:r>
          </w:p>
        </w:tc>
        <w:tc>
          <w:tcPr>
            <w:tcW w:w="709" w:type="dxa"/>
          </w:tcPr>
          <w:p w14:paraId="36B8145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EF1EBD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31F11F2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A43D2D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D88B4E3" w14:textId="77777777" w:rsidTr="00DA5DC4">
        <w:trPr>
          <w:cantSplit/>
          <w:tblHeader/>
        </w:trPr>
        <w:tc>
          <w:tcPr>
            <w:tcW w:w="6917" w:type="dxa"/>
          </w:tcPr>
          <w:p w14:paraId="4E1162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mTRP-PUCCH-IntraSlot-r17</w:t>
            </w:r>
          </w:p>
          <w:p w14:paraId="0C0C335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4B19D73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Power control parameter sets feature is applicable to FR1 only (without spatial relation info) and spatial relation info is applicable to FR2 only.</w:t>
            </w:r>
          </w:p>
        </w:tc>
        <w:tc>
          <w:tcPr>
            <w:tcW w:w="709" w:type="dxa"/>
          </w:tcPr>
          <w:p w14:paraId="3962073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0BB7F3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40CC16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863F3B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E89B034" w14:textId="77777777" w:rsidTr="00DA5DC4">
        <w:trPr>
          <w:cantSplit/>
          <w:tblHeader/>
        </w:trPr>
        <w:tc>
          <w:tcPr>
            <w:tcW w:w="6917" w:type="dxa"/>
          </w:tcPr>
          <w:p w14:paraId="60905A0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b/>
                <w:bCs/>
                <w:i/>
                <w:iCs/>
                <w:kern w:val="0"/>
                <w:sz w:val="18"/>
                <w:szCs w:val="18"/>
                <w:lang w:val="en-GB" w:eastAsia="en-GB"/>
              </w:rPr>
              <w:t>mTRP-PUSCH-TypeA-CB-r17</w:t>
            </w:r>
          </w:p>
          <w:p w14:paraId="1CDBB30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Times New Roman" w:hAnsi="Arial" w:cs="Arial"/>
                <w:kern w:val="0"/>
                <w:sz w:val="18"/>
                <w:szCs w:val="18"/>
                <w:lang w:val="en-GB" w:eastAsia="ja-JP"/>
              </w:rPr>
              <w:t>Indicates</w:t>
            </w:r>
            <w:r w:rsidRPr="00210CE6">
              <w:rPr>
                <w:rFonts w:ascii="Arial" w:eastAsia="Malgun Gothic" w:hAnsi="Arial" w:cs="Arial"/>
                <w:kern w:val="0"/>
                <w:sz w:val="18"/>
                <w:szCs w:val="18"/>
                <w:lang w:val="en-GB" w:eastAsia="ko-KR"/>
              </w:rPr>
              <w:t xml:space="preserve"> the</w:t>
            </w:r>
            <w:r w:rsidRPr="00210CE6">
              <w:rPr>
                <w:rFonts w:ascii="Arial" w:eastAsia="Times New Roman" w:hAnsi="Arial" w:cs="Arial"/>
                <w:kern w:val="0"/>
                <w:sz w:val="18"/>
                <w:szCs w:val="18"/>
                <w:lang w:val="en-GB" w:eastAsia="ja-JP"/>
              </w:rPr>
              <w:t xml:space="preserve"> s</w:t>
            </w:r>
            <w:r w:rsidRPr="00210CE6">
              <w:rPr>
                <w:rFonts w:ascii="Arial" w:eastAsia="Malgun Gothic" w:hAnsi="Arial" w:cs="Arial"/>
                <w:kern w:val="0"/>
                <w:sz w:val="18"/>
                <w:szCs w:val="18"/>
                <w:lang w:val="en-GB" w:eastAsia="ko-KR"/>
              </w:rPr>
              <w:t>upport of multi-TRP PUSCH repetition based on codebook with PUSCH repetition type A. The value indicates the supported number of SRS resources in one SRS resource set.</w:t>
            </w:r>
          </w:p>
          <w:p w14:paraId="336F51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5094C76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Malgun Gothic" w:hAnsi="Arial" w:cs="Arial"/>
                <w:kern w:val="0"/>
                <w:sz w:val="18"/>
                <w:szCs w:val="18"/>
                <w:lang w:val="en-GB" w:eastAsia="ko-KR"/>
              </w:rPr>
              <w:t>This feature includes the following features:</w:t>
            </w:r>
          </w:p>
          <w:p w14:paraId="76B2825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sequential mapping for repetitions larger than 2.</w:t>
            </w:r>
          </w:p>
          <w:p w14:paraId="393F788F"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cyclic mapping for 2 repetitions.</w:t>
            </w:r>
          </w:p>
          <w:p w14:paraId="5300D2E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Malgun Gothic" w:cs="Arial"/>
                <w:kern w:val="0"/>
                <w:sz w:val="20"/>
                <w:szCs w:val="18"/>
                <w:lang w:val="en-GB" w:eastAsia="ko-KR"/>
              </w:rPr>
            </w:pPr>
            <w:r w:rsidRPr="00210CE6">
              <w:rPr>
                <w:rFonts w:ascii="Arial" w:eastAsia="Malgun Gothic" w:hAnsi="Arial" w:cs="Arial"/>
                <w:kern w:val="0"/>
                <w:sz w:val="18"/>
                <w:szCs w:val="18"/>
                <w:lang w:val="en-GB" w:eastAsia="ko-KR"/>
              </w:rPr>
              <w:t>-</w:t>
            </w:r>
            <w:r w:rsidRPr="00210CE6">
              <w:rPr>
                <w:rFonts w:ascii="Arial" w:eastAsia="Malgun Gothic" w:hAnsi="Arial" w:cs="Arial"/>
                <w:kern w:val="0"/>
                <w:sz w:val="18"/>
                <w:szCs w:val="18"/>
                <w:lang w:val="en-GB" w:eastAsia="ko-KR"/>
              </w:rPr>
              <w:tab/>
              <w:t>two SRS resource sets with usage set to 'codebook'.</w:t>
            </w:r>
          </w:p>
          <w:p w14:paraId="61A7B04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p>
          <w:p w14:paraId="79233F4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ko-KR"/>
              </w:rPr>
            </w:pPr>
            <w:r w:rsidRPr="00210CE6">
              <w:rPr>
                <w:rFonts w:ascii="Arial" w:eastAsia="Times New Roman" w:hAnsi="Arial" w:cs="Arial"/>
                <w:kern w:val="0"/>
                <w:sz w:val="18"/>
                <w:szCs w:val="18"/>
                <w:lang w:val="en-GB" w:eastAsia="ja-JP"/>
              </w:rPr>
              <w:t xml:space="preserve">The UE indicating support of this feature shall also indicate the support of </w:t>
            </w:r>
            <w:proofErr w:type="spellStart"/>
            <w:r w:rsidRPr="00210CE6">
              <w:rPr>
                <w:rFonts w:ascii="Arial" w:eastAsia="Times New Roman" w:hAnsi="Arial" w:cs="Arial"/>
                <w:i/>
                <w:kern w:val="0"/>
                <w:sz w:val="18"/>
                <w:szCs w:val="18"/>
                <w:lang w:val="en-GB" w:eastAsia="ja-JP"/>
              </w:rPr>
              <w:t>mimo</w:t>
            </w:r>
            <w:proofErr w:type="spellEnd"/>
            <w:r w:rsidRPr="00210CE6">
              <w:rPr>
                <w:rFonts w:ascii="Arial" w:eastAsia="Times New Roman" w:hAnsi="Arial" w:cs="Arial"/>
                <w:i/>
                <w:kern w:val="0"/>
                <w:sz w:val="18"/>
                <w:szCs w:val="18"/>
                <w:lang w:val="en-GB" w:eastAsia="ja-JP"/>
              </w:rPr>
              <w:t xml:space="preserve">-CB-PUSCH. </w:t>
            </w:r>
            <w:r w:rsidRPr="00210CE6">
              <w:rPr>
                <w:rFonts w:ascii="Arial" w:eastAsia="Times New Roman" w:hAnsi="Arial" w:cs="Arial"/>
                <w:iCs/>
                <w:kern w:val="0"/>
                <w:sz w:val="18"/>
                <w:szCs w:val="18"/>
                <w:lang w:val="en-GB" w:eastAsia="ja-JP"/>
              </w:rPr>
              <w:t xml:space="preserve">If the value of </w:t>
            </w:r>
            <w:r w:rsidRPr="00210CE6">
              <w:rPr>
                <w:rFonts w:ascii="Arial" w:eastAsia="Malgun Gothic" w:hAnsi="Arial" w:cs="Arial"/>
                <w:kern w:val="0"/>
                <w:sz w:val="18"/>
                <w:szCs w:val="18"/>
                <w:lang w:val="en-GB" w:eastAsia="ko-KR"/>
              </w:rPr>
              <w:t>supported number of SRS resources</w:t>
            </w:r>
            <w:r w:rsidRPr="00210CE6">
              <w:rPr>
                <w:rFonts w:ascii="Arial" w:eastAsia="Times New Roman" w:hAnsi="Arial" w:cs="Arial"/>
                <w:iCs/>
                <w:kern w:val="0"/>
                <w:sz w:val="18"/>
                <w:szCs w:val="18"/>
                <w:lang w:val="en-GB" w:eastAsia="ja-JP"/>
              </w:rPr>
              <w:t xml:space="preserve"> is 4 then the UE shall also indicate support of</w:t>
            </w:r>
            <w:r w:rsidRPr="00210CE6">
              <w:rPr>
                <w:rFonts w:ascii="Arial" w:eastAsia="Times New Roman" w:hAnsi="Arial" w:cs="Arial"/>
                <w:i/>
                <w:kern w:val="0"/>
                <w:sz w:val="18"/>
                <w:szCs w:val="18"/>
                <w:lang w:val="en-GB" w:eastAsia="ja-JP"/>
              </w:rPr>
              <w:t xml:space="preserve"> ul-FullPwrMode2-MaxSRS-ResInSet </w:t>
            </w:r>
            <w:r w:rsidRPr="00210CE6">
              <w:rPr>
                <w:rFonts w:ascii="Arial" w:eastAsia="Times New Roman" w:hAnsi="Arial" w:cs="Arial"/>
                <w:iCs/>
                <w:kern w:val="0"/>
                <w:sz w:val="18"/>
                <w:szCs w:val="18"/>
                <w:lang w:val="en-GB" w:eastAsia="ja-JP"/>
              </w:rPr>
              <w:t>set to n4</w:t>
            </w:r>
            <w:r w:rsidRPr="00210CE6">
              <w:rPr>
                <w:rFonts w:ascii="Arial" w:eastAsia="Times New Roman" w:hAnsi="Arial" w:cs="Arial"/>
                <w:i/>
                <w:kern w:val="0"/>
                <w:sz w:val="18"/>
                <w:szCs w:val="18"/>
                <w:lang w:val="en-GB" w:eastAsia="ja-JP"/>
              </w:rPr>
              <w:t>.</w:t>
            </w:r>
          </w:p>
        </w:tc>
        <w:tc>
          <w:tcPr>
            <w:tcW w:w="709" w:type="dxa"/>
          </w:tcPr>
          <w:p w14:paraId="583F87A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844952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A1A871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BDE86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EF8970" w14:textId="77777777" w:rsidTr="00DA5DC4">
        <w:trPr>
          <w:cantSplit/>
          <w:tblHeader/>
        </w:trPr>
        <w:tc>
          <w:tcPr>
            <w:tcW w:w="6917" w:type="dxa"/>
          </w:tcPr>
          <w:p w14:paraId="43398D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mTRP-PUSCH-RepetitionTypeA-r17</w:t>
            </w:r>
          </w:p>
          <w:p w14:paraId="11EC288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210CE6">
              <w:rPr>
                <w:rFonts w:ascii="Arial" w:eastAsia="Times New Roman" w:hAnsi="Arial" w:cs="Times New Roman"/>
                <w:bCs/>
                <w:iCs/>
                <w:kern w:val="0"/>
                <w:sz w:val="18"/>
                <w:szCs w:val="20"/>
                <w:lang w:val="en-GB" w:eastAsia="ja-JP"/>
              </w:rPr>
              <w:t>nonCodebook</w:t>
            </w:r>
            <w:proofErr w:type="spellEnd"/>
            <w:r w:rsidRPr="00210CE6">
              <w:rPr>
                <w:rFonts w:ascii="Arial" w:eastAsia="Times New Roman" w:hAnsi="Arial" w:cs="Times New Roman"/>
                <w:bCs/>
                <w:iCs/>
                <w:kern w:val="0"/>
                <w:sz w:val="18"/>
                <w:szCs w:val="20"/>
                <w:lang w:val="en-GB" w:eastAsia="ja-JP"/>
              </w:rPr>
              <w:t>'.</w:t>
            </w:r>
          </w:p>
          <w:p w14:paraId="2BDC05A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The UE indicating this feature shall indicate support of </w:t>
            </w:r>
            <w:proofErr w:type="spellStart"/>
            <w:r w:rsidRPr="00210CE6">
              <w:rPr>
                <w:rFonts w:ascii="Arial" w:eastAsia="Times New Roman" w:hAnsi="Arial" w:cs="Times New Roman"/>
                <w:bCs/>
                <w:i/>
                <w:kern w:val="0"/>
                <w:sz w:val="18"/>
                <w:szCs w:val="20"/>
                <w:lang w:val="en-GB" w:eastAsia="ja-JP"/>
              </w:rPr>
              <w:t>maxNumberMIMO</w:t>
            </w:r>
            <w:proofErr w:type="spellEnd"/>
            <w:r w:rsidRPr="00210CE6">
              <w:rPr>
                <w:rFonts w:ascii="Arial" w:eastAsia="Times New Roman" w:hAnsi="Arial" w:cs="Times New Roman"/>
                <w:bCs/>
                <w:i/>
                <w:kern w:val="0"/>
                <w:sz w:val="18"/>
                <w:szCs w:val="20"/>
                <w:lang w:val="en-GB" w:eastAsia="ja-JP"/>
              </w:rPr>
              <w:t>-</w:t>
            </w:r>
            <w:proofErr w:type="spellStart"/>
            <w:r w:rsidRPr="00210CE6">
              <w:rPr>
                <w:rFonts w:ascii="Arial" w:eastAsia="Times New Roman" w:hAnsi="Arial" w:cs="Times New Roman"/>
                <w:bCs/>
                <w:i/>
                <w:kern w:val="0"/>
                <w:sz w:val="18"/>
                <w:szCs w:val="20"/>
                <w:lang w:val="en-GB" w:eastAsia="ja-JP"/>
              </w:rPr>
              <w:t>LayersNonCB</w:t>
            </w:r>
            <w:proofErr w:type="spellEnd"/>
            <w:r w:rsidRPr="00210CE6">
              <w:rPr>
                <w:rFonts w:ascii="Arial" w:eastAsia="Times New Roman" w:hAnsi="Arial" w:cs="Times New Roman"/>
                <w:bCs/>
                <w:i/>
                <w:kern w:val="0"/>
                <w:sz w:val="18"/>
                <w:szCs w:val="20"/>
                <w:lang w:val="en-GB" w:eastAsia="ja-JP"/>
              </w:rPr>
              <w:t>-PUSCH</w:t>
            </w:r>
            <w:r w:rsidRPr="00210CE6">
              <w:rPr>
                <w:rFonts w:ascii="Arial" w:eastAsia="Times New Roman" w:hAnsi="Arial" w:cs="Times New Roman"/>
                <w:bCs/>
                <w:iCs/>
                <w:kern w:val="0"/>
                <w:sz w:val="18"/>
                <w:szCs w:val="20"/>
                <w:lang w:val="en-GB" w:eastAsia="ja-JP"/>
              </w:rPr>
              <w:t xml:space="preserve"> and</w:t>
            </w:r>
            <w:r w:rsidRPr="00210CE6">
              <w:rPr>
                <w:rFonts w:ascii="Arial" w:eastAsia="Times New Roman" w:hAnsi="Arial" w:cs="Times New Roman"/>
                <w:bCs/>
                <w:i/>
                <w:kern w:val="0"/>
                <w:sz w:val="18"/>
                <w:szCs w:val="20"/>
                <w:lang w:val="en-GB" w:eastAsia="ja-JP"/>
              </w:rPr>
              <w:t xml:space="preserve"> </w:t>
            </w:r>
            <w:proofErr w:type="spellStart"/>
            <w:r w:rsidRPr="00210CE6">
              <w:rPr>
                <w:rFonts w:ascii="Arial" w:eastAsia="Times New Roman" w:hAnsi="Arial" w:cs="Times New Roman"/>
                <w:bCs/>
                <w:i/>
                <w:kern w:val="0"/>
                <w:sz w:val="18"/>
                <w:szCs w:val="20"/>
                <w:lang w:val="en-GB" w:eastAsia="ja-JP"/>
              </w:rPr>
              <w:t>mimo</w:t>
            </w:r>
            <w:proofErr w:type="spellEnd"/>
            <w:r w:rsidRPr="00210CE6">
              <w:rPr>
                <w:rFonts w:ascii="Arial" w:eastAsia="Times New Roman" w:hAnsi="Arial" w:cs="Times New Roman"/>
                <w:bCs/>
                <w:i/>
                <w:kern w:val="0"/>
                <w:sz w:val="18"/>
                <w:szCs w:val="20"/>
                <w:lang w:val="en-GB" w:eastAsia="ja-JP"/>
              </w:rPr>
              <w:t>-</w:t>
            </w:r>
            <w:proofErr w:type="spellStart"/>
            <w:r w:rsidRPr="00210CE6">
              <w:rPr>
                <w:rFonts w:ascii="Arial" w:eastAsia="Times New Roman" w:hAnsi="Arial" w:cs="Times New Roman"/>
                <w:bCs/>
                <w:i/>
                <w:kern w:val="0"/>
                <w:sz w:val="18"/>
                <w:szCs w:val="20"/>
                <w:lang w:val="en-GB" w:eastAsia="ja-JP"/>
              </w:rPr>
              <w:t>NonCB</w:t>
            </w:r>
            <w:proofErr w:type="spellEnd"/>
            <w:r w:rsidRPr="00210CE6">
              <w:rPr>
                <w:rFonts w:ascii="Arial" w:eastAsia="Times New Roman" w:hAnsi="Arial" w:cs="Times New Roman"/>
                <w:bCs/>
                <w:i/>
                <w:kern w:val="0"/>
                <w:sz w:val="18"/>
                <w:szCs w:val="20"/>
                <w:lang w:val="en-GB" w:eastAsia="ja-JP"/>
              </w:rPr>
              <w:t>-PUSCH.</w:t>
            </w:r>
          </w:p>
        </w:tc>
        <w:tc>
          <w:tcPr>
            <w:tcW w:w="709" w:type="dxa"/>
          </w:tcPr>
          <w:p w14:paraId="32D0E6F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339D77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D0BD77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A566F1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47C2876" w14:textId="77777777" w:rsidTr="00DA5DC4">
        <w:trPr>
          <w:cantSplit/>
          <w:tblHeader/>
        </w:trPr>
        <w:tc>
          <w:tcPr>
            <w:tcW w:w="6917" w:type="dxa"/>
          </w:tcPr>
          <w:p w14:paraId="2078524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multiPUCCH-r16</w:t>
            </w:r>
          </w:p>
          <w:p w14:paraId="42F81C7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the UE supports more than one PUCCH for HARQ-ACK transmission within a slot. This field includes the following parameters:</w:t>
            </w:r>
          </w:p>
          <w:p w14:paraId="436807EC"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indicates the sub-slot configuration for NCP;</w:t>
            </w:r>
          </w:p>
          <w:p w14:paraId="0904BFA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kern w:val="0"/>
                <w:sz w:val="18"/>
                <w:szCs w:val="18"/>
                <w:lang w:val="en-GB" w:eastAsia="ja-JP"/>
              </w:rPr>
              <w:t xml:space="preserve"> indicates the sub-slot configuration for ECP.</w:t>
            </w:r>
          </w:p>
          <w:p w14:paraId="1639381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For NCP, the value </w:t>
            </w:r>
            <w:r w:rsidRPr="00210CE6">
              <w:rPr>
                <w:rFonts w:ascii="Arial" w:eastAsia="Times New Roman" w:hAnsi="Arial" w:cs="Times New Roman"/>
                <w:bCs/>
                <w:i/>
                <w:iCs/>
                <w:kern w:val="0"/>
                <w:sz w:val="18"/>
                <w:szCs w:val="20"/>
                <w:lang w:val="en-GB" w:eastAsia="ja-JP"/>
              </w:rPr>
              <w:t>set1</w:t>
            </w:r>
            <w:r w:rsidRPr="00210CE6">
              <w:rPr>
                <w:rFonts w:ascii="Arial" w:eastAsia="Times New Roman" w:hAnsi="Arial" w:cs="Times New Roman"/>
                <w:bCs/>
                <w:iCs/>
                <w:kern w:val="0"/>
                <w:sz w:val="18"/>
                <w:szCs w:val="20"/>
                <w:lang w:val="en-GB" w:eastAsia="ja-JP"/>
              </w:rPr>
              <w:t xml:space="preserve"> denotes 7-symbol*2, and </w:t>
            </w:r>
            <w:r w:rsidRPr="00210CE6">
              <w:rPr>
                <w:rFonts w:ascii="Arial" w:eastAsia="Times New Roman" w:hAnsi="Arial" w:cs="Times New Roman"/>
                <w:bCs/>
                <w:i/>
                <w:iCs/>
                <w:kern w:val="0"/>
                <w:sz w:val="18"/>
                <w:szCs w:val="20"/>
                <w:lang w:val="en-GB" w:eastAsia="ja-JP"/>
              </w:rPr>
              <w:t>set2</w:t>
            </w:r>
            <w:r w:rsidRPr="00210CE6">
              <w:rPr>
                <w:rFonts w:ascii="Arial" w:eastAsia="Times New Roman" w:hAnsi="Arial" w:cs="Times New Roman"/>
                <w:bCs/>
                <w:iCs/>
                <w:kern w:val="0"/>
                <w:sz w:val="18"/>
                <w:szCs w:val="20"/>
                <w:lang w:val="en-GB" w:eastAsia="ja-JP"/>
              </w:rPr>
              <w:t xml:space="preserve"> denotes 2-symbol*7 and 7-symbol*2.</w:t>
            </w:r>
          </w:p>
          <w:p w14:paraId="2C2AB78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For ECP, the value </w:t>
            </w:r>
            <w:r w:rsidRPr="00210CE6">
              <w:rPr>
                <w:rFonts w:ascii="Arial" w:eastAsia="Times New Roman" w:hAnsi="Arial" w:cs="Times New Roman"/>
                <w:bCs/>
                <w:i/>
                <w:iCs/>
                <w:kern w:val="0"/>
                <w:sz w:val="18"/>
                <w:szCs w:val="20"/>
                <w:lang w:val="en-GB" w:eastAsia="ja-JP"/>
              </w:rPr>
              <w:t>set1</w:t>
            </w:r>
            <w:r w:rsidRPr="00210CE6">
              <w:rPr>
                <w:rFonts w:ascii="Arial" w:eastAsia="Times New Roman" w:hAnsi="Arial" w:cs="Times New Roman"/>
                <w:bCs/>
                <w:iCs/>
                <w:kern w:val="0"/>
                <w:sz w:val="18"/>
                <w:szCs w:val="20"/>
                <w:lang w:val="en-GB" w:eastAsia="ja-JP"/>
              </w:rPr>
              <w:t xml:space="preserve"> denotes 6-symbol*2, and </w:t>
            </w:r>
            <w:r w:rsidRPr="00210CE6">
              <w:rPr>
                <w:rFonts w:ascii="Arial" w:eastAsia="Times New Roman" w:hAnsi="Arial" w:cs="Times New Roman"/>
                <w:bCs/>
                <w:i/>
                <w:iCs/>
                <w:kern w:val="0"/>
                <w:sz w:val="18"/>
                <w:szCs w:val="20"/>
                <w:lang w:val="en-GB" w:eastAsia="ja-JP"/>
              </w:rPr>
              <w:t>set2</w:t>
            </w:r>
            <w:r w:rsidRPr="00210CE6">
              <w:rPr>
                <w:rFonts w:ascii="Arial" w:eastAsia="Times New Roman" w:hAnsi="Arial" w:cs="Times New Roman"/>
                <w:bCs/>
                <w:iCs/>
                <w:kern w:val="0"/>
                <w:sz w:val="18"/>
                <w:szCs w:val="20"/>
                <w:lang w:val="en-GB" w:eastAsia="ja-JP"/>
              </w:rPr>
              <w:t xml:space="preserve"> denotes 2-symbol*6 and 6-symbol*2.</w:t>
            </w:r>
          </w:p>
        </w:tc>
        <w:tc>
          <w:tcPr>
            <w:tcW w:w="709" w:type="dxa"/>
          </w:tcPr>
          <w:p w14:paraId="7DD0A8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48DF7E5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40FDD9B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597329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1D0F4BFC" w14:textId="77777777" w:rsidTr="00DA5DC4">
        <w:trPr>
          <w:cantSplit/>
          <w:tblHeader/>
        </w:trPr>
        <w:tc>
          <w:tcPr>
            <w:tcW w:w="6917" w:type="dxa"/>
          </w:tcPr>
          <w:p w14:paraId="5A2928C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mux-SR-HARQ-ACK-r16</w:t>
            </w:r>
          </w:p>
          <w:p w14:paraId="780D77E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whether the UE supports SR/HARQ-ACK multiplexing once per </w:t>
            </w:r>
            <w:proofErr w:type="spellStart"/>
            <w:r w:rsidRPr="00210CE6">
              <w:rPr>
                <w:rFonts w:ascii="Arial" w:eastAsia="Times New Roman" w:hAnsi="Arial" w:cs="Times New Roman"/>
                <w:bCs/>
                <w:iCs/>
                <w:kern w:val="0"/>
                <w:sz w:val="18"/>
                <w:szCs w:val="20"/>
                <w:lang w:val="en-GB" w:eastAsia="ja-JP"/>
              </w:rPr>
              <w:t>subslot</w:t>
            </w:r>
            <w:proofErr w:type="spellEnd"/>
            <w:r w:rsidRPr="00210CE6">
              <w:rPr>
                <w:rFonts w:ascii="Arial" w:eastAsia="Times New Roman" w:hAnsi="Arial" w:cs="Times New Roman"/>
                <w:bCs/>
                <w:iCs/>
                <w:kern w:val="0"/>
                <w:sz w:val="18"/>
                <w:szCs w:val="20"/>
                <w:lang w:val="en-GB" w:eastAsia="ja-JP"/>
              </w:rPr>
              <w:t xml:space="preserve"> using a PUCCH (or HARQ-ACK piggybacked on a PUSCH) when SR/HARQ-ACK are supposed to be sent with different starting symbols in a </w:t>
            </w:r>
            <w:proofErr w:type="spellStart"/>
            <w:r w:rsidRPr="00210CE6">
              <w:rPr>
                <w:rFonts w:ascii="Arial" w:eastAsia="Times New Roman" w:hAnsi="Arial" w:cs="Times New Roman"/>
                <w:bCs/>
                <w:iCs/>
                <w:kern w:val="0"/>
                <w:sz w:val="18"/>
                <w:szCs w:val="20"/>
                <w:lang w:val="en-GB" w:eastAsia="ja-JP"/>
              </w:rPr>
              <w:t>subslot</w:t>
            </w:r>
            <w:proofErr w:type="spellEnd"/>
            <w:r w:rsidRPr="00210CE6">
              <w:rPr>
                <w:rFonts w:ascii="Arial" w:eastAsia="Times New Roman" w:hAnsi="Arial" w:cs="Times New Roman"/>
                <w:bCs/>
                <w:iCs/>
                <w:kern w:val="0"/>
                <w:sz w:val="18"/>
                <w:szCs w:val="20"/>
                <w:lang w:val="en-GB" w:eastAsia="ja-JP"/>
              </w:rPr>
              <w:t>.</w:t>
            </w:r>
          </w:p>
        </w:tc>
        <w:tc>
          <w:tcPr>
            <w:tcW w:w="709" w:type="dxa"/>
          </w:tcPr>
          <w:p w14:paraId="37BE12E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1E7886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7A6792A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272115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20E09AA3" w14:textId="77777777" w:rsidTr="00DA5DC4">
        <w:trPr>
          <w:cantSplit/>
          <w:tblHeader/>
        </w:trPr>
        <w:tc>
          <w:tcPr>
            <w:tcW w:w="6917" w:type="dxa"/>
          </w:tcPr>
          <w:p w14:paraId="6EE2CA4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offsetSRS-CB-PUSCH-Ant-Switch-fr1-r16</w:t>
            </w:r>
          </w:p>
          <w:p w14:paraId="0D75F2F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w:t>
            </w:r>
          </w:p>
          <w:p w14:paraId="00F5941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83E107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300A793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CD97CC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5E9424B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452A0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1C4C39BA" w14:textId="77777777" w:rsidTr="00DA5DC4">
        <w:trPr>
          <w:cantSplit/>
          <w:tblHeader/>
        </w:trPr>
        <w:tc>
          <w:tcPr>
            <w:tcW w:w="6917" w:type="dxa"/>
          </w:tcPr>
          <w:p w14:paraId="6399259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offsetSRS-CB-PUSCH-PDCCH-MonitorSingleOcc-fr1-r16</w:t>
            </w:r>
          </w:p>
          <w:p w14:paraId="0543416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30234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1C6D42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53C5C9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65C429A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317FB9A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C00F8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25F1001E" w14:textId="77777777" w:rsidTr="00DA5DC4">
        <w:trPr>
          <w:cantSplit/>
          <w:tblHeader/>
        </w:trPr>
        <w:tc>
          <w:tcPr>
            <w:tcW w:w="6917" w:type="dxa"/>
          </w:tcPr>
          <w:p w14:paraId="334F5B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offsetSRS-CB-PUSCH-PDCCH-MonitorAnyOccWithoutGap-fr1-r16</w:t>
            </w:r>
          </w:p>
          <w:p w14:paraId="067FC4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8FC38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C4D692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60C8369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7BE4146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77EEA3E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913C17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5A2C663B" w14:textId="77777777" w:rsidTr="00DA5DC4">
        <w:trPr>
          <w:cantSplit/>
          <w:tblHeader/>
        </w:trPr>
        <w:tc>
          <w:tcPr>
            <w:tcW w:w="6917" w:type="dxa"/>
          </w:tcPr>
          <w:p w14:paraId="299E403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lastRenderedPageBreak/>
              <w:t>offsetSRS-CB-PUSCH-PDCCH-MonitorAnyOccWithGap-fr1-r16</w:t>
            </w:r>
          </w:p>
          <w:p w14:paraId="3713269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4BD800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4E52CF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iCs/>
                <w:kern w:val="0"/>
                <w:sz w:val="18"/>
                <w:szCs w:val="20"/>
                <w:lang w:val="en-GB" w:eastAsia="ja-JP"/>
              </w:rPr>
              <w:t>pdcch-MonitoringAnyOccasions</w:t>
            </w:r>
            <w:proofErr w:type="spellEnd"/>
            <w:r w:rsidRPr="00210CE6">
              <w:rPr>
                <w:rFonts w:ascii="Arial" w:eastAsia="Times New Roman" w:hAnsi="Arial" w:cs="Times New Roman"/>
                <w:kern w:val="0"/>
                <w:sz w:val="18"/>
                <w:szCs w:val="20"/>
                <w:lang w:val="en-GB" w:eastAsia="ja-JP"/>
              </w:rPr>
              <w:t xml:space="preserve"> with value </w:t>
            </w:r>
            <w:proofErr w:type="spellStart"/>
            <w:r w:rsidRPr="00210CE6">
              <w:rPr>
                <w:rFonts w:ascii="Arial" w:eastAsia="Times New Roman" w:hAnsi="Arial" w:cs="Times New Roman"/>
                <w:i/>
                <w:iCs/>
                <w:kern w:val="0"/>
                <w:sz w:val="18"/>
                <w:szCs w:val="20"/>
                <w:lang w:val="en-GB" w:eastAsia="ja-JP"/>
              </w:rPr>
              <w:t>withDCI</w:t>
            </w:r>
            <w:proofErr w:type="spellEnd"/>
            <w:r w:rsidRPr="00210CE6">
              <w:rPr>
                <w:rFonts w:ascii="Arial" w:eastAsia="Times New Roman" w:hAnsi="Arial" w:cs="Times New Roman"/>
                <w:i/>
                <w:iCs/>
                <w:kern w:val="0"/>
                <w:sz w:val="18"/>
                <w:szCs w:val="20"/>
                <w:lang w:val="en-GB" w:eastAsia="ja-JP"/>
              </w:rPr>
              <w:t>-Gap</w:t>
            </w:r>
            <w:r w:rsidRPr="00210CE6">
              <w:rPr>
                <w:rFonts w:ascii="Arial" w:eastAsia="Times New Roman" w:hAnsi="Arial" w:cs="Times New Roman"/>
                <w:kern w:val="0"/>
                <w:sz w:val="18"/>
                <w:szCs w:val="20"/>
                <w:lang w:val="en-GB" w:eastAsia="ja-JP"/>
              </w:rPr>
              <w:t xml:space="preserve"> and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06FBB26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00F8517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51593A1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6716364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5C5E47CF" w14:textId="77777777" w:rsidTr="00DA5DC4">
        <w:trPr>
          <w:cantSplit/>
          <w:tblHeader/>
        </w:trPr>
        <w:tc>
          <w:tcPr>
            <w:tcW w:w="6917" w:type="dxa"/>
          </w:tcPr>
          <w:p w14:paraId="745AC0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offsetSRS-CB-PUSCH-PDCCH-MonitorAnyOccWithSpanGap-fr1-r16</w:t>
            </w:r>
          </w:p>
          <w:p w14:paraId="589C6FC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210CE6">
              <w:rPr>
                <w:rFonts w:ascii="Arial" w:eastAsia="Times New Roman" w:hAnsi="Arial" w:cs="Times New Roman"/>
                <w:kern w:val="0"/>
                <w:sz w:val="18"/>
                <w:szCs w:val="20"/>
                <w:lang w:val="en-GB" w:eastAsia="ja-JP"/>
              </w:rPr>
              <w:t>X,Y</w:t>
            </w:r>
            <w:proofErr w:type="gramEnd"/>
            <w:r w:rsidRPr="00210CE6">
              <w:rPr>
                <w:rFonts w:ascii="Arial" w:eastAsia="Times New Roman" w:hAnsi="Arial" w:cs="Times New Roman"/>
                <w:kern w:val="0"/>
                <w:sz w:val="18"/>
                <w:szCs w:val="20"/>
                <w:lang w:val="en-GB" w:eastAsia="ja-JP"/>
              </w:rPr>
              <w:t>) is (7,3), value set2 indicates the supported value set (X,Y) is (4,3) and (7,3) and value set 3 indicates the supported value set (X,Y) is (2,2), (4,3) and (7,3).</w:t>
            </w:r>
          </w:p>
          <w:p w14:paraId="0478DAD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B714B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r w:rsidRPr="00210CE6">
              <w:rPr>
                <w:rFonts w:ascii="Arial" w:eastAsia="Times New Roman" w:hAnsi="Arial" w:cs="Times New Roman"/>
                <w:iCs/>
                <w:kern w:val="0"/>
                <w:sz w:val="18"/>
                <w:szCs w:val="20"/>
                <w:lang w:val="en-GB" w:eastAsia="ja-JP"/>
              </w:rPr>
              <w:t>.</w:t>
            </w:r>
          </w:p>
        </w:tc>
        <w:tc>
          <w:tcPr>
            <w:tcW w:w="709" w:type="dxa"/>
          </w:tcPr>
          <w:p w14:paraId="346EC57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FS</w:t>
            </w:r>
          </w:p>
        </w:tc>
        <w:tc>
          <w:tcPr>
            <w:tcW w:w="567" w:type="dxa"/>
          </w:tcPr>
          <w:p w14:paraId="189B252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09" w:type="dxa"/>
          </w:tcPr>
          <w:p w14:paraId="12EC18D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82A0C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09178DDF" w14:textId="77777777" w:rsidTr="00DA5DC4">
        <w:trPr>
          <w:cantSplit/>
          <w:tblHeader/>
        </w:trPr>
        <w:tc>
          <w:tcPr>
            <w:tcW w:w="6917" w:type="dxa"/>
          </w:tcPr>
          <w:p w14:paraId="27F5AA6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pa-</w:t>
            </w:r>
            <w:proofErr w:type="spellStart"/>
            <w:r w:rsidRPr="00210CE6">
              <w:rPr>
                <w:rFonts w:ascii="Arial" w:eastAsia="Times New Roman" w:hAnsi="Arial" w:cs="Times New Roman"/>
                <w:b/>
                <w:i/>
                <w:kern w:val="0"/>
                <w:sz w:val="18"/>
                <w:szCs w:val="20"/>
                <w:lang w:val="en-GB" w:eastAsia="ja-JP"/>
              </w:rPr>
              <w:t>PhaseDiscontinuityImpacts</w:t>
            </w:r>
            <w:proofErr w:type="spellEnd"/>
          </w:p>
          <w:p w14:paraId="169772A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incapability motivated by impacts of PA phase discontinuity with overlapping transmissions with non-aligned starting or ending times or hop boundaries across carriers for intra-band (NG)EN-DC/NE-DC, intra-band CA and FDM based ULSUP.</w:t>
            </w:r>
          </w:p>
          <w:p w14:paraId="4B16822E" w14:textId="77777777" w:rsidR="00210CE6" w:rsidRPr="00210CE6" w:rsidRDefault="00210CE6" w:rsidP="00210CE6">
            <w:pPr>
              <w:widowControl/>
              <w:spacing w:line="259" w:lineRule="auto"/>
              <w:ind w:firstLineChars="0" w:firstLine="0"/>
              <w:jc w:val="left"/>
              <w:rPr>
                <w:rFonts w:eastAsia="Yu Mincho" w:cs="Times New Roman"/>
                <w:kern w:val="0"/>
                <w:sz w:val="20"/>
                <w:szCs w:val="20"/>
                <w:lang w:val="en-GB" w:eastAsia="en-US"/>
              </w:rPr>
            </w:pPr>
          </w:p>
          <w:p w14:paraId="398CEEC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rPr>
            </w:pPr>
            <w:r w:rsidRPr="00210CE6">
              <w:rPr>
                <w:rFonts w:ascii="Arial" w:eastAsia="Times New Roman" w:hAnsi="Arial" w:cs="Arial"/>
                <w:kern w:val="0"/>
                <w:sz w:val="18"/>
                <w:szCs w:val="18"/>
                <w:lang w:val="en-GB" w:eastAsia="ja-JP"/>
              </w:rPr>
              <w:t>This capability applies to</w:t>
            </w:r>
            <w:r w:rsidRPr="00210CE6">
              <w:rPr>
                <w:rFonts w:ascii="Arial" w:eastAsia="Times New Roman" w:hAnsi="Arial" w:cs="Arial"/>
                <w:kern w:val="0"/>
                <w:sz w:val="18"/>
                <w:szCs w:val="18"/>
                <w:lang w:val="en-GB"/>
              </w:rPr>
              <w:t>:</w:t>
            </w:r>
          </w:p>
          <w:p w14:paraId="6EB25BB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ab/>
              <w:t>Intra-band (NG)EN-DC/NE-DC combination without additional inter-band NR and LTE CA component;</w:t>
            </w:r>
          </w:p>
          <w:p w14:paraId="4B7506CB"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Yu Mincho" w:hAnsi="Arial" w:cs="Arial"/>
                <w:kern w:val="0"/>
                <w:sz w:val="18"/>
                <w:szCs w:val="18"/>
                <w:lang w:val="en-GB" w:eastAsia="ja-JP"/>
              </w:rPr>
            </w:pP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ab/>
              <w:t xml:space="preserve">Intra-band (NG)EN-DC/NE-DC combination </w:t>
            </w:r>
            <w:r w:rsidRPr="00210CE6">
              <w:rPr>
                <w:rFonts w:ascii="Arial" w:eastAsia="Times New Roman" w:hAnsi="Arial" w:cs="Arial"/>
                <w:bCs/>
                <w:kern w:val="0"/>
                <w:sz w:val="18"/>
                <w:szCs w:val="18"/>
                <w:lang w:val="en-GB" w:eastAsia="en-GB"/>
              </w:rPr>
              <w:t>supporting both UL and DL intra-band (NG)EN-DC/NE-DC parts</w:t>
            </w:r>
            <w:r w:rsidRPr="00210CE6">
              <w:rPr>
                <w:rFonts w:ascii="Arial" w:eastAsia="Times New Roman" w:hAnsi="Arial" w:cs="Arial"/>
                <w:bCs/>
                <w:kern w:val="0"/>
                <w:sz w:val="18"/>
                <w:szCs w:val="18"/>
                <w:lang w:val="en-GB" w:eastAsia="ja-JP"/>
              </w:rPr>
              <w:t xml:space="preserve"> with additional inter-band NR/LTE CA component</w:t>
            </w:r>
            <w:r w:rsidRPr="00210CE6">
              <w:rPr>
                <w:rFonts w:ascii="Arial" w:eastAsia="Yu Mincho" w:hAnsi="Arial" w:cs="Arial"/>
                <w:kern w:val="0"/>
                <w:sz w:val="18"/>
                <w:szCs w:val="18"/>
                <w:lang w:val="en-GB" w:eastAsia="ja-JP"/>
              </w:rPr>
              <w:t>;</w:t>
            </w:r>
          </w:p>
          <w:p w14:paraId="63928411"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rPr>
            </w:pPr>
            <w:r w:rsidRPr="00210CE6">
              <w:rPr>
                <w:rFonts w:ascii="Arial" w:eastAsia="Yu Mincho" w:hAnsi="Arial" w:cs="Arial"/>
                <w:kern w:val="0"/>
                <w:sz w:val="18"/>
                <w:szCs w:val="18"/>
                <w:lang w:val="en-GB" w:eastAsia="ja-JP"/>
              </w:rPr>
              <w:t>-</w:t>
            </w:r>
            <w:r w:rsidRPr="00210CE6">
              <w:rPr>
                <w:rFonts w:ascii="Arial" w:eastAsia="Times New Roman" w:hAnsi="Arial" w:cs="Arial"/>
                <w:kern w:val="0"/>
                <w:sz w:val="18"/>
                <w:szCs w:val="18"/>
                <w:lang w:val="en-GB" w:eastAsia="ja-JP"/>
              </w:rPr>
              <w:tab/>
              <w:t>Inter-band (NG)EN-DC/NE-DC combination, where the frequency range of the E-UTRA band is a subset of the frequency range of the NR band (as specified in Table 5.5B.4.1-1 of TS 38.101-3 [4]).</w:t>
            </w:r>
          </w:p>
          <w:p w14:paraId="06E176B7" w14:textId="77777777" w:rsidR="00210CE6" w:rsidRPr="00210CE6" w:rsidRDefault="00210CE6" w:rsidP="00210CE6">
            <w:pPr>
              <w:widowControl/>
              <w:spacing w:line="259" w:lineRule="auto"/>
              <w:ind w:firstLineChars="0" w:firstLine="0"/>
              <w:jc w:val="left"/>
              <w:rPr>
                <w:rFonts w:eastAsia="Yu Mincho" w:cs="Arial"/>
                <w:kern w:val="0"/>
                <w:sz w:val="20"/>
                <w:szCs w:val="18"/>
                <w:lang w:val="en-GB" w:eastAsia="en-US"/>
              </w:rPr>
            </w:pPr>
          </w:p>
          <w:p w14:paraId="12940B9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Arial"/>
                <w:kern w:val="0"/>
                <w:sz w:val="18"/>
                <w:szCs w:val="18"/>
                <w:lang w:val="en-GB" w:eastAsia="ja-JP"/>
              </w:rPr>
              <w:t>If this capability is included in an</w:t>
            </w:r>
            <w:r w:rsidRPr="00210CE6">
              <w:rPr>
                <w:rFonts w:ascii="Arial" w:eastAsia="Times New Roman" w:hAnsi="Arial" w:cs="Arial"/>
                <w:kern w:val="0"/>
                <w:sz w:val="18"/>
                <w:szCs w:val="18"/>
                <w:lang w:val="en-GB"/>
              </w:rPr>
              <w:t xml:space="preserve"> "I</w:t>
            </w:r>
            <w:r w:rsidRPr="00210CE6">
              <w:rPr>
                <w:rFonts w:ascii="Arial" w:eastAsia="Times New Roman" w:hAnsi="Arial" w:cs="Arial"/>
                <w:kern w:val="0"/>
                <w:sz w:val="18"/>
                <w:szCs w:val="18"/>
                <w:lang w:val="en-GB" w:eastAsia="ja-JP"/>
              </w:rPr>
              <w:t>ntra-band (NG)EN-DC/NE-DC</w:t>
            </w:r>
            <w:r w:rsidRPr="00210CE6">
              <w:rPr>
                <w:rFonts w:ascii="Arial" w:eastAsia="Times New Roman" w:hAnsi="Arial" w:cs="Arial"/>
                <w:kern w:val="0"/>
                <w:sz w:val="18"/>
                <w:szCs w:val="18"/>
                <w:lang w:val="en-GB"/>
              </w:rPr>
              <w:t xml:space="preserve"> combination </w:t>
            </w:r>
            <w:r w:rsidRPr="00210CE6">
              <w:rPr>
                <w:rFonts w:ascii="Arial" w:eastAsia="Times New Roman" w:hAnsi="Arial" w:cs="Arial"/>
                <w:kern w:val="0"/>
                <w:sz w:val="18"/>
                <w:szCs w:val="18"/>
                <w:lang w:val="en-GB" w:eastAsia="en-GB"/>
              </w:rPr>
              <w:t>supporting both UL and DL intra-band (NG)EN-DC/NE-DC parts</w:t>
            </w:r>
            <w:r w:rsidRPr="00210CE6">
              <w:rPr>
                <w:rFonts w:ascii="Arial" w:eastAsia="Times New Roman" w:hAnsi="Arial" w:cs="Arial"/>
                <w:kern w:val="0"/>
                <w:sz w:val="18"/>
                <w:szCs w:val="18"/>
                <w:lang w:val="en-GB" w:eastAsia="ja-JP"/>
              </w:rPr>
              <w:t xml:space="preserve"> with additional inter-band NR/LTE CA component</w:t>
            </w:r>
            <w:r w:rsidRPr="00210CE6">
              <w:rPr>
                <w:rFonts w:ascii="Arial" w:eastAsia="Times New Roman" w:hAnsi="Arial" w:cs="Arial"/>
                <w:kern w:val="0"/>
                <w:sz w:val="18"/>
                <w:szCs w:val="18"/>
                <w:lang w:val="en-GB"/>
              </w:rPr>
              <w:t>"</w:t>
            </w:r>
            <w:r w:rsidRPr="00210CE6">
              <w:rPr>
                <w:rFonts w:ascii="Arial" w:eastAsia="Times New Roman" w:hAnsi="Arial" w:cs="Arial"/>
                <w:kern w:val="0"/>
                <w:sz w:val="18"/>
                <w:szCs w:val="18"/>
                <w:lang w:val="en-GB" w:eastAsia="ja-JP"/>
              </w:rPr>
              <w:t>, this capability applies to the intra-band (NG)EN-DC</w:t>
            </w:r>
            <w:r w:rsidRPr="00210CE6">
              <w:rPr>
                <w:rFonts w:ascii="Arial" w:eastAsia="Times New Roman" w:hAnsi="Arial" w:cs="Arial"/>
                <w:kern w:val="0"/>
                <w:sz w:val="18"/>
                <w:szCs w:val="18"/>
                <w:lang w:val="en-GB"/>
              </w:rPr>
              <w:t>/NE-DC</w:t>
            </w:r>
            <w:r w:rsidRPr="00210CE6">
              <w:rPr>
                <w:rFonts w:ascii="Arial" w:eastAsia="Times New Roman" w:hAnsi="Arial" w:cs="Arial"/>
                <w:kern w:val="0"/>
                <w:sz w:val="18"/>
                <w:szCs w:val="18"/>
                <w:lang w:val="en-GB" w:eastAsia="ja-JP"/>
              </w:rPr>
              <w:t xml:space="preserve"> BC part.</w:t>
            </w:r>
          </w:p>
        </w:tc>
        <w:tc>
          <w:tcPr>
            <w:tcW w:w="709" w:type="dxa"/>
          </w:tcPr>
          <w:p w14:paraId="548D9A2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75F1B5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6A89E4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DCD53E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71E4E0B" w14:textId="77777777" w:rsidTr="00DA5DC4">
        <w:trPr>
          <w:cantSplit/>
          <w:tblHeader/>
        </w:trPr>
        <w:tc>
          <w:tcPr>
            <w:tcW w:w="6917" w:type="dxa"/>
          </w:tcPr>
          <w:p w14:paraId="67AA612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partialCancellationPUCCH-PUSCH-PRACH-TX-r16</w:t>
            </w:r>
          </w:p>
          <w:p w14:paraId="0E5DF76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whether UE supports the partial cancellation of the configured PUCCH or PUSCH or PRACH transmission in set of symbols of a slot due to:</w:t>
            </w:r>
          </w:p>
          <w:p w14:paraId="45E8E2E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Detection of a DCI format 2_0 with a slot format value other than 255 that indicates a slot format with a subset of symbols from the set of symbols as downlink or flexible;</w:t>
            </w:r>
          </w:p>
          <w:p w14:paraId="1256033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DCI format 2_0 being configured but not detected, when either a subset of symbols from the set of symbols are indicated as flexible by</w:t>
            </w:r>
            <w:r w:rsidRPr="00210CE6">
              <w:rPr>
                <w:rFonts w:ascii="Arial" w:eastAsia="Times New Roman" w:hAnsi="Arial" w:cs="Arial"/>
                <w:i/>
                <w:iCs/>
                <w:kern w:val="0"/>
                <w:sz w:val="18"/>
                <w:szCs w:val="18"/>
                <w:lang w:val="en-GB" w:eastAsia="ja-JP"/>
              </w:rPr>
              <w:t xml:space="preserve">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ConfigurationCommon</w:t>
            </w:r>
            <w:proofErr w:type="spellEnd"/>
            <w:r w:rsidRPr="00210CE6">
              <w:rPr>
                <w:rFonts w:ascii="Arial" w:eastAsia="Times New Roman" w:hAnsi="Arial" w:cs="Arial"/>
                <w:kern w:val="0"/>
                <w:sz w:val="18"/>
                <w:szCs w:val="18"/>
                <w:lang w:val="en-GB" w:eastAsia="ja-JP"/>
              </w:rPr>
              <w:t xml:space="preserve">, and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ConfigurationDedicated</w:t>
            </w:r>
            <w:proofErr w:type="spellEnd"/>
            <w:r w:rsidRPr="00210CE6">
              <w:rPr>
                <w:rFonts w:ascii="Arial" w:eastAsia="Times New Roman" w:hAnsi="Arial" w:cs="Arial"/>
                <w:kern w:val="0"/>
                <w:sz w:val="18"/>
                <w:szCs w:val="18"/>
                <w:lang w:val="en-GB" w:eastAsia="ja-JP"/>
              </w:rPr>
              <w:t xml:space="preserve"> if provided, or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ConfigurationCommon</w:t>
            </w:r>
            <w:proofErr w:type="spellEnd"/>
            <w:r w:rsidRPr="00210CE6">
              <w:rPr>
                <w:rFonts w:ascii="Arial" w:eastAsia="Times New Roman" w:hAnsi="Arial" w:cs="Arial"/>
                <w:kern w:val="0"/>
                <w:sz w:val="18"/>
                <w:szCs w:val="18"/>
                <w:lang w:val="en-GB" w:eastAsia="ja-JP"/>
              </w:rPr>
              <w:t xml:space="preserve"> and </w:t>
            </w:r>
            <w:proofErr w:type="spellStart"/>
            <w:r w:rsidRPr="00210CE6">
              <w:rPr>
                <w:rFonts w:ascii="Arial" w:eastAsia="Times New Roman" w:hAnsi="Arial" w:cs="Arial"/>
                <w:i/>
                <w:iCs/>
                <w:kern w:val="0"/>
                <w:sz w:val="18"/>
                <w:szCs w:val="18"/>
                <w:lang w:val="en-GB" w:eastAsia="ja-JP"/>
              </w:rPr>
              <w:t>tdd</w:t>
            </w:r>
            <w:proofErr w:type="spellEnd"/>
            <w:r w:rsidRPr="00210CE6">
              <w:rPr>
                <w:rFonts w:ascii="Arial" w:eastAsia="Times New Roman" w:hAnsi="Arial" w:cs="Arial"/>
                <w:i/>
                <w:iCs/>
                <w:kern w:val="0"/>
                <w:sz w:val="18"/>
                <w:szCs w:val="18"/>
                <w:lang w:val="en-GB" w:eastAsia="ja-JP"/>
              </w:rPr>
              <w:t>-UL-DL-</w:t>
            </w:r>
            <w:proofErr w:type="spellStart"/>
            <w:r w:rsidRPr="00210CE6">
              <w:rPr>
                <w:rFonts w:ascii="Arial" w:eastAsia="Times New Roman" w:hAnsi="Arial" w:cs="Arial"/>
                <w:i/>
                <w:iCs/>
                <w:kern w:val="0"/>
                <w:sz w:val="18"/>
                <w:szCs w:val="18"/>
                <w:lang w:val="en-GB" w:eastAsia="ja-JP"/>
              </w:rPr>
              <w:t>ConfigurationDedicated</w:t>
            </w:r>
            <w:proofErr w:type="spellEnd"/>
            <w:r w:rsidRPr="00210CE6">
              <w:rPr>
                <w:rFonts w:ascii="Arial" w:eastAsia="Times New Roman" w:hAnsi="Arial" w:cs="Arial"/>
                <w:kern w:val="0"/>
                <w:sz w:val="18"/>
                <w:szCs w:val="18"/>
                <w:lang w:val="en-GB" w:eastAsia="ja-JP"/>
              </w:rPr>
              <w:t xml:space="preserve"> are not provided to the UE;</w:t>
            </w:r>
          </w:p>
          <w:p w14:paraId="08C58D5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Detection of a DCI format 1_0, DCI format 1_1, DCI format 1_2 or DCI format 0_1 and DCI format 0_2 indicating to the UE to receive CSI-RS or PDSCH in a subset of symbols from the set of symbols.</w:t>
            </w:r>
          </w:p>
        </w:tc>
        <w:tc>
          <w:tcPr>
            <w:tcW w:w="709" w:type="dxa"/>
          </w:tcPr>
          <w:p w14:paraId="1DCC76A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7F0F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24F10B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E420DF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AC3CEC9" w14:textId="77777777" w:rsidTr="00DA5DC4">
        <w:trPr>
          <w:cantSplit/>
          <w:tblHeader/>
        </w:trPr>
        <w:tc>
          <w:tcPr>
            <w:tcW w:w="6917" w:type="dxa"/>
          </w:tcPr>
          <w:p w14:paraId="20A4C4E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phy-PrioritizationHighPriorityDG-LowPriorityCG-r17</w:t>
            </w:r>
          </w:p>
          <w:p w14:paraId="6C22A1A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 xml:space="preserve">Indicates whether the UE supports PHY prioritization of overlapping high-priority DG-PUSCH and low-priority CG-PUSCH </w:t>
            </w:r>
            <w:r w:rsidRPr="00210CE6">
              <w:rPr>
                <w:rFonts w:ascii="Arial" w:eastAsia="Times New Roman" w:hAnsi="Arial" w:cs="Arial"/>
                <w:bCs/>
                <w:iCs/>
                <w:kern w:val="0"/>
                <w:sz w:val="18"/>
                <w:szCs w:val="18"/>
                <w:lang w:val="en-GB" w:eastAsia="ja-JP"/>
              </w:rPr>
              <w:t>comprised of the following functional components:</w:t>
            </w:r>
          </w:p>
          <w:p w14:paraId="079FF49C"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PHY prioritization of overlapping high-priority dynamic grant PUSCH and low-priority configured grant PUSCH on a BWP of a serving cell;</w:t>
            </w:r>
          </w:p>
          <w:p w14:paraId="1E77CB08"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74B4BA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54726D2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The capability signalling comprises the following parameters:</w:t>
            </w:r>
          </w:p>
          <w:p w14:paraId="44D2778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pusch-PreparationLowPriority-r17</w:t>
            </w:r>
            <w:r w:rsidRPr="00210CE6">
              <w:rPr>
                <w:rFonts w:ascii="Arial" w:eastAsia="Times New Roman" w:hAnsi="Arial" w:cs="Arial"/>
                <w:kern w:val="0"/>
                <w:sz w:val="18"/>
                <w:szCs w:val="18"/>
                <w:lang w:val="en-GB" w:eastAsia="ja-JP"/>
              </w:rPr>
              <w:t xml:space="preserve"> indicates additional number of symbols (d1) needed beyond the PUSCH preparation time for cancelling a low priority UL transmission;</w:t>
            </w:r>
          </w:p>
          <w:p w14:paraId="593FD09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additionalCancellationTime-r17</w:t>
            </w:r>
            <w:r w:rsidRPr="00210CE6">
              <w:rPr>
                <w:rFonts w:ascii="Arial" w:eastAsia="Times New Roman" w:hAnsi="Arial" w:cs="Arial"/>
                <w:kern w:val="0"/>
                <w:sz w:val="18"/>
                <w:szCs w:val="18"/>
                <w:lang w:val="en-GB" w:eastAsia="ja-JP"/>
              </w:rPr>
              <w:t xml:space="preserve"> indicates additional number of symbols (d3) needed on top of Rel-16 cancellation time (which results N2+d1+d3 in total cancellation time);</w:t>
            </w:r>
          </w:p>
          <w:p w14:paraId="00319E81"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maxNumberCarriers-r17</w:t>
            </w:r>
            <w:r w:rsidRPr="00210CE6">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p w14:paraId="0A9A5B1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EA5128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宋体" w:hAnsi="Arial" w:cs="Times New Roman"/>
                <w:bCs/>
                <w:iCs/>
                <w:kern w:val="0"/>
                <w:sz w:val="18"/>
                <w:szCs w:val="20"/>
                <w:lang w:val="en-GB"/>
              </w:rPr>
              <w:t>The value sym0 denotes 0 symbol, sym1 denotes one symbol, and so on.</w:t>
            </w:r>
          </w:p>
        </w:tc>
        <w:tc>
          <w:tcPr>
            <w:tcW w:w="709" w:type="dxa"/>
          </w:tcPr>
          <w:p w14:paraId="7DC42AA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9A5625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8BAB8C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E4FE9A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2E7114B" w14:textId="77777777" w:rsidTr="00DA5DC4">
        <w:trPr>
          <w:cantSplit/>
          <w:tblHeader/>
        </w:trPr>
        <w:tc>
          <w:tcPr>
            <w:tcW w:w="6917" w:type="dxa"/>
          </w:tcPr>
          <w:p w14:paraId="24E0DF7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phy-PrioritizationLowPriorityDG-HighPriorityCG-r17</w:t>
            </w:r>
          </w:p>
          <w:p w14:paraId="61EAC2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210CE6">
              <w:rPr>
                <w:rFonts w:ascii="Arial" w:eastAsia="Times New Roman" w:hAnsi="Arial" w:cs="Times New Roman"/>
                <w:kern w:val="0"/>
                <w:sz w:val="18"/>
                <w:szCs w:val="20"/>
                <w:lang w:val="en-GB" w:eastAsia="ja-JP"/>
              </w:rPr>
              <w:t xml:space="preserve">Indicates whether the UE supports PHY prioritization of overlapping low-priority DG-PUSCH and high-priority CG-PUSCH </w:t>
            </w:r>
            <w:r w:rsidRPr="00210CE6">
              <w:rPr>
                <w:rFonts w:ascii="Arial" w:eastAsia="Times New Roman" w:hAnsi="Arial" w:cs="Arial"/>
                <w:bCs/>
                <w:iCs/>
                <w:kern w:val="0"/>
                <w:sz w:val="18"/>
                <w:szCs w:val="18"/>
                <w:lang w:val="en-GB" w:eastAsia="ja-JP"/>
              </w:rPr>
              <w:t>comprised of the following functional components:</w:t>
            </w:r>
          </w:p>
          <w:p w14:paraId="06433757"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PHY prioritization for the case where low-priority DG-PUSCH collides with high-priority CG-PUSCH;</w:t>
            </w:r>
          </w:p>
          <w:p w14:paraId="5BAEB2E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Configuration of PHY priority level for CG PUSCH, and dynamic indication of priority level for dynamic PUSCH with a single DCI format.</w:t>
            </w:r>
          </w:p>
          <w:p w14:paraId="5812783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p>
          <w:p w14:paraId="579B0B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宋体" w:hAnsi="Arial" w:cs="Times New Roman"/>
                <w:bCs/>
                <w:iCs/>
                <w:kern w:val="0"/>
                <w:sz w:val="18"/>
                <w:szCs w:val="20"/>
                <w:lang w:val="en-GB"/>
              </w:rPr>
              <w:t>The value</w:t>
            </w:r>
            <w:r w:rsidRPr="00210CE6">
              <w:rPr>
                <w:rFonts w:ascii="Arial" w:eastAsia="Times New Roman" w:hAnsi="Arial" w:cs="Arial"/>
                <w:kern w:val="0"/>
                <w:sz w:val="18"/>
                <w:szCs w:val="18"/>
                <w:lang w:val="en-GB" w:eastAsia="ja-JP"/>
              </w:rPr>
              <w:t xml:space="preserve"> indicates maximum number of supported carriers on the band across a set of contiguous carriers for the reported FS of that band.</w:t>
            </w:r>
          </w:p>
        </w:tc>
        <w:tc>
          <w:tcPr>
            <w:tcW w:w="709" w:type="dxa"/>
          </w:tcPr>
          <w:p w14:paraId="72249E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1CEFE6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D01C4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7CB07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354DA8" w14:textId="77777777" w:rsidTr="00DA5DC4">
        <w:trPr>
          <w:cantSplit/>
          <w:tblHeader/>
        </w:trPr>
        <w:tc>
          <w:tcPr>
            <w:tcW w:w="6917" w:type="dxa"/>
          </w:tcPr>
          <w:p w14:paraId="058F4A2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pucch-Repetition-F0-1-2-3-4-DynamicIndication-r17</w:t>
            </w:r>
          </w:p>
          <w:p w14:paraId="651CA73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210CE6">
              <w:rPr>
                <w:rFonts w:ascii="Arial" w:eastAsia="Times New Roman" w:hAnsi="Arial" w:cs="Times New Roman"/>
                <w:kern w:val="0"/>
                <w:sz w:val="18"/>
                <w:szCs w:val="20"/>
                <w:lang w:val="en-GB" w:eastAsia="ja-JP"/>
              </w:rPr>
              <w:t>subslots</w:t>
            </w:r>
            <w:proofErr w:type="spellEnd"/>
            <w:r w:rsidRPr="00210CE6">
              <w:rPr>
                <w:rFonts w:ascii="Arial" w:eastAsia="Times New Roman" w:hAnsi="Arial" w:cs="Times New Roman"/>
                <w:kern w:val="0"/>
                <w:sz w:val="18"/>
                <w:szCs w:val="20"/>
                <w:lang w:val="en-GB" w:eastAsia="ja-JP"/>
              </w:rPr>
              <w:t xml:space="preserve"> based on dynamic repetition indication</w:t>
            </w:r>
            <w:r w:rsidRPr="00210CE6">
              <w:rPr>
                <w:rFonts w:ascii="Arial" w:eastAsia="Times New Roman" w:hAnsi="Arial" w:cs="Times New Roman"/>
                <w:i/>
                <w:kern w:val="0"/>
                <w:sz w:val="18"/>
                <w:szCs w:val="20"/>
                <w:lang w:val="en-GB" w:eastAsia="ja-JP"/>
              </w:rPr>
              <w:t>.</w:t>
            </w:r>
          </w:p>
          <w:p w14:paraId="1746C1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Cs/>
                <w:kern w:val="0"/>
                <w:sz w:val="18"/>
                <w:szCs w:val="20"/>
                <w:lang w:val="en-GB" w:eastAsia="ja-JP"/>
              </w:rPr>
            </w:pPr>
          </w:p>
          <w:p w14:paraId="107220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iCs/>
                <w:kern w:val="0"/>
                <w:sz w:val="18"/>
                <w:szCs w:val="20"/>
                <w:lang w:val="en-GB" w:eastAsia="ja-JP"/>
              </w:rPr>
              <w:t xml:space="preserve">The UE indicating support of this feature shall also indicate the support of </w:t>
            </w:r>
            <w:r w:rsidRPr="00210CE6">
              <w:rPr>
                <w:rFonts w:ascii="Arial" w:eastAsia="Times New Roman" w:hAnsi="Arial" w:cs="Times New Roman"/>
                <w:i/>
                <w:kern w:val="0"/>
                <w:sz w:val="18"/>
                <w:szCs w:val="20"/>
                <w:lang w:val="en-GB" w:eastAsia="ja-JP"/>
              </w:rPr>
              <w:t>pucch-Repetition-F0-1-2-3-4-RRC-Config-r17.</w:t>
            </w:r>
          </w:p>
          <w:p w14:paraId="0553E3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7E4D50CA"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r>
            <w:r w:rsidRPr="00210CE6">
              <w:rPr>
                <w:rFonts w:ascii="Arial" w:eastAsia="Times New Roman" w:hAnsi="Arial" w:cs="Times New Roman"/>
                <w:kern w:val="0"/>
                <w:sz w:val="18"/>
                <w:szCs w:val="20"/>
                <w:lang w:val="en-GB" w:eastAsia="ja-JP"/>
              </w:rPr>
              <w:t>Dynamic PUCCH repetition factor indication is only supported for HARQ-ACK.</w:t>
            </w:r>
          </w:p>
        </w:tc>
        <w:tc>
          <w:tcPr>
            <w:tcW w:w="709" w:type="dxa"/>
          </w:tcPr>
          <w:p w14:paraId="77215AE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5A9442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9A79BB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E0D099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0DB580" w14:textId="77777777" w:rsidTr="00DA5DC4">
        <w:trPr>
          <w:cantSplit/>
          <w:tblHeader/>
        </w:trPr>
        <w:tc>
          <w:tcPr>
            <w:tcW w:w="6917" w:type="dxa"/>
          </w:tcPr>
          <w:p w14:paraId="08F0E62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pucch-Repetition-F0-1-2-3-4-RRC-Config-r17</w:t>
            </w:r>
          </w:p>
          <w:p w14:paraId="1CBAEC0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repetitions for PUCCH format 0, 1, 2, 3 and 4 over multiple PUCCH </w:t>
            </w:r>
            <w:proofErr w:type="spellStart"/>
            <w:r w:rsidRPr="00210CE6">
              <w:rPr>
                <w:rFonts w:ascii="Arial" w:eastAsia="Times New Roman" w:hAnsi="Arial" w:cs="Times New Roman"/>
                <w:kern w:val="0"/>
                <w:sz w:val="18"/>
                <w:szCs w:val="20"/>
                <w:lang w:val="en-GB" w:eastAsia="ja-JP"/>
              </w:rPr>
              <w:t>subslots</w:t>
            </w:r>
            <w:proofErr w:type="spellEnd"/>
            <w:r w:rsidRPr="00210CE6">
              <w:rPr>
                <w:rFonts w:ascii="Arial" w:eastAsia="Times New Roman" w:hAnsi="Arial" w:cs="Times New Roman"/>
                <w:kern w:val="0"/>
                <w:sz w:val="18"/>
                <w:szCs w:val="20"/>
                <w:lang w:val="en-GB" w:eastAsia="ja-JP"/>
              </w:rPr>
              <w:t xml:space="preserve"> with RRC configured repetition factor K = 2, 4, 8.</w:t>
            </w:r>
          </w:p>
          <w:p w14:paraId="49FE357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A UE supporting this feature shall also indicate support of </w:t>
            </w:r>
            <w:r w:rsidRPr="00210CE6">
              <w:rPr>
                <w:rFonts w:ascii="Arial" w:eastAsia="Times New Roman" w:hAnsi="Arial" w:cs="Times New Roman"/>
                <w:i/>
                <w:kern w:val="0"/>
                <w:sz w:val="18"/>
                <w:szCs w:val="20"/>
                <w:lang w:val="en-GB" w:eastAsia="ja-JP"/>
              </w:rPr>
              <w:t>pucch-Repetition-F1-3-4</w:t>
            </w:r>
            <w:r w:rsidRPr="00210CE6">
              <w:rPr>
                <w:rFonts w:ascii="Arial" w:eastAsia="Times New Roman" w:hAnsi="Arial" w:cs="Times New Roman"/>
                <w:iCs/>
                <w:kern w:val="0"/>
                <w:sz w:val="18"/>
                <w:szCs w:val="20"/>
                <w:lang w:val="en-GB" w:eastAsia="ja-JP"/>
              </w:rPr>
              <w:t xml:space="preserve"> and </w:t>
            </w:r>
            <w:r w:rsidRPr="00210CE6">
              <w:rPr>
                <w:rFonts w:ascii="Arial" w:eastAsia="Times New Roman" w:hAnsi="Arial" w:cs="Times New Roman"/>
                <w:i/>
                <w:kern w:val="0"/>
                <w:sz w:val="18"/>
                <w:szCs w:val="20"/>
                <w:lang w:val="en-GB" w:eastAsia="ja-JP"/>
              </w:rPr>
              <w:t>multiPUCCH-r16.</w:t>
            </w:r>
          </w:p>
          <w:p w14:paraId="3855FD6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55E75D31"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r>
            <w:r w:rsidRPr="00210CE6">
              <w:rPr>
                <w:rFonts w:ascii="Arial" w:eastAsia="Times New Roman" w:hAnsi="Arial" w:cs="Times New Roman"/>
                <w:kern w:val="0"/>
                <w:sz w:val="18"/>
                <w:szCs w:val="20"/>
                <w:lang w:val="en-GB" w:eastAsia="ja-JP"/>
              </w:rPr>
              <w:t>The support of this feature doesn't imply an increase of the maximum number of PUCCHs per slot that supported by the UE.</w:t>
            </w:r>
          </w:p>
        </w:tc>
        <w:tc>
          <w:tcPr>
            <w:tcW w:w="709" w:type="dxa"/>
          </w:tcPr>
          <w:p w14:paraId="27EEF58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54EC0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92A4B1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68EF3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5225F7C" w14:textId="77777777" w:rsidTr="00DA5DC4">
        <w:trPr>
          <w:cantSplit/>
          <w:tblHeader/>
        </w:trPr>
        <w:tc>
          <w:tcPr>
            <w:tcW w:w="6917" w:type="dxa"/>
          </w:tcPr>
          <w:p w14:paraId="19F8A9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pusch-ProcessingType1-DifferentTB-PerSlot</w:t>
            </w:r>
          </w:p>
          <w:p w14:paraId="737FB7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05B96A1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ko-KR"/>
              </w:rPr>
              <w:t>FS</w:t>
            </w:r>
          </w:p>
        </w:tc>
        <w:tc>
          <w:tcPr>
            <w:tcW w:w="567" w:type="dxa"/>
          </w:tcPr>
          <w:p w14:paraId="3527BB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049C66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94E1F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6231BF6" w14:textId="77777777" w:rsidTr="00DA5DC4">
        <w:trPr>
          <w:cantSplit/>
          <w:tblHeader/>
        </w:trPr>
        <w:tc>
          <w:tcPr>
            <w:tcW w:w="6917" w:type="dxa"/>
          </w:tcPr>
          <w:p w14:paraId="12B5C28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210CE6">
              <w:rPr>
                <w:rFonts w:ascii="Arial" w:eastAsia="Times New Roman" w:hAnsi="Arial" w:cs="Arial"/>
                <w:b/>
                <w:i/>
                <w:kern w:val="0"/>
                <w:sz w:val="18"/>
                <w:szCs w:val="18"/>
                <w:lang w:val="en-GB" w:eastAsia="ja-JP"/>
              </w:rPr>
              <w:lastRenderedPageBreak/>
              <w:t>pusch-ProcessingType2</w:t>
            </w:r>
          </w:p>
          <w:p w14:paraId="61F4B4D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 xml:space="preserve">Indicates whether the UE supports PUSCH processing capability 2. </w:t>
            </w:r>
            <w:r w:rsidRPr="00210CE6">
              <w:rPr>
                <w:rFonts w:ascii="Arial" w:eastAsia="Times New Roman" w:hAnsi="Arial" w:cs="Times New Roman"/>
                <w:kern w:val="0"/>
                <w:sz w:val="18"/>
                <w:szCs w:val="20"/>
                <w:lang w:val="en-GB" w:eastAsia="ja-JP"/>
              </w:rPr>
              <w:t xml:space="preserve">The UE supports it only if all serving cells are self-scheduled and if all serving cells in one band on which the network configured processingType2 use the same subcarrier spacing. </w:t>
            </w:r>
            <w:r w:rsidRPr="00210CE6">
              <w:rPr>
                <w:rFonts w:ascii="Arial" w:eastAsia="Times New Roman" w:hAnsi="Arial" w:cs="Arial"/>
                <w:kern w:val="0"/>
                <w:sz w:val="18"/>
                <w:szCs w:val="18"/>
                <w:lang w:val="en-GB" w:eastAsia="ja-JP"/>
              </w:rPr>
              <w:t>This capability signalling comprises the following parameters for each sub-carrier spacing supported by the UE.</w:t>
            </w:r>
          </w:p>
          <w:p w14:paraId="03CBA436"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indicates whether the UE supports PUSCH processing capability 2 when the number of configured carriers is larger than </w:t>
            </w:r>
            <w:proofErr w:type="spellStart"/>
            <w:r w:rsidRPr="00210CE6">
              <w:rPr>
                <w:rFonts w:ascii="Arial" w:eastAsia="Times New Roman" w:hAnsi="Arial" w:cs="Arial"/>
                <w:i/>
                <w:kern w:val="0"/>
                <w:sz w:val="18"/>
                <w:szCs w:val="18"/>
                <w:lang w:val="en-GB" w:eastAsia="ja-JP"/>
              </w:rPr>
              <w:t>numberOfCarriers</w:t>
            </w:r>
            <w:proofErr w:type="spellEnd"/>
            <w:r w:rsidRPr="00210CE6">
              <w:rPr>
                <w:rFonts w:ascii="Arial" w:eastAsia="Times New Roman" w:hAnsi="Arial" w:cs="Arial"/>
                <w:kern w:val="0"/>
                <w:sz w:val="18"/>
                <w:szCs w:val="18"/>
                <w:lang w:val="en-GB" w:eastAsia="ja-JP"/>
              </w:rPr>
              <w:t xml:space="preserve"> for a reported value of </w:t>
            </w:r>
            <w:proofErr w:type="spellStart"/>
            <w:r w:rsidRPr="00210CE6">
              <w:rPr>
                <w:rFonts w:ascii="Arial" w:eastAsia="Times New Roman" w:hAnsi="Arial" w:cs="Arial"/>
                <w:i/>
                <w:kern w:val="0"/>
                <w:sz w:val="18"/>
                <w:szCs w:val="18"/>
                <w:lang w:val="en-GB" w:eastAsia="ja-JP"/>
              </w:rPr>
              <w:t>differentTB-PerSlot</w:t>
            </w:r>
            <w:proofErr w:type="spellEnd"/>
            <w:r w:rsidRPr="00210CE6">
              <w:rPr>
                <w:rFonts w:ascii="Arial" w:eastAsia="Times New Roman" w:hAnsi="Arial" w:cs="Arial"/>
                <w:kern w:val="0"/>
                <w:sz w:val="18"/>
                <w:szCs w:val="18"/>
                <w:lang w:val="en-GB" w:eastAsia="ja-JP"/>
              </w:rPr>
              <w:t xml:space="preserve">. If </w:t>
            </w:r>
            <w:proofErr w:type="spellStart"/>
            <w:r w:rsidRPr="00210CE6">
              <w:rPr>
                <w:rFonts w:ascii="Arial" w:eastAsia="Times New Roman" w:hAnsi="Arial" w:cs="Arial"/>
                <w:i/>
                <w:iCs/>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 '</w:t>
            </w:r>
            <w:proofErr w:type="spellStart"/>
            <w:r w:rsidRPr="00210CE6">
              <w:rPr>
                <w:rFonts w:ascii="Arial" w:eastAsia="Times New Roman" w:hAnsi="Arial" w:cs="Arial"/>
                <w:kern w:val="0"/>
                <w:sz w:val="18"/>
                <w:szCs w:val="18"/>
                <w:lang w:val="en-GB" w:eastAsia="ja-JP"/>
              </w:rPr>
              <w:t>sc</w:t>
            </w:r>
            <w:proofErr w:type="spellEnd"/>
            <w:r w:rsidRPr="00210CE6">
              <w:rPr>
                <w:rFonts w:ascii="Arial" w:eastAsia="Times New Roman" w:hAnsi="Arial" w:cs="Arial"/>
                <w:kern w:val="0"/>
                <w:sz w:val="18"/>
                <w:szCs w:val="18"/>
                <w:lang w:val="en-GB" w:eastAsia="ja-JP"/>
              </w:rPr>
              <w:t xml:space="preserve">', UE supports capability 2 processing time on lowest cell index among the configured carriers in the band where the value is reported, if </w:t>
            </w:r>
            <w:proofErr w:type="spellStart"/>
            <w:r w:rsidRPr="00210CE6">
              <w:rPr>
                <w:rFonts w:ascii="Arial" w:eastAsia="Times New Roman" w:hAnsi="Arial" w:cs="Arial"/>
                <w:i/>
                <w:iCs/>
                <w:kern w:val="0"/>
                <w:sz w:val="18"/>
                <w:szCs w:val="18"/>
                <w:lang w:val="en-GB" w:eastAsia="ja-JP"/>
              </w:rPr>
              <w:t>fallback</w:t>
            </w:r>
            <w:proofErr w:type="spellEnd"/>
            <w:r w:rsidRPr="00210CE6">
              <w:rPr>
                <w:rFonts w:ascii="Arial" w:eastAsia="Times New Roman" w:hAnsi="Arial" w:cs="Arial"/>
                <w:kern w:val="0"/>
                <w:sz w:val="18"/>
                <w:szCs w:val="18"/>
                <w:lang w:val="en-GB" w:eastAsia="ja-JP"/>
              </w:rPr>
              <w:t xml:space="preserve"> = 'cap1-only', UE supports only capability 1, in the band where the value is reported;</w:t>
            </w:r>
          </w:p>
          <w:p w14:paraId="36674CE3"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differentTB-PerSlot</w:t>
            </w:r>
            <w:proofErr w:type="spellEnd"/>
            <w:r w:rsidRPr="00210CE6">
              <w:rPr>
                <w:rFonts w:ascii="Arial" w:eastAsia="Times New Roman" w:hAnsi="Arial" w:cs="Arial"/>
                <w:kern w:val="0"/>
                <w:sz w:val="18"/>
                <w:szCs w:val="18"/>
                <w:lang w:val="en-GB"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210CE6">
              <w:rPr>
                <w:rFonts w:ascii="Arial" w:eastAsia="Times New Roman" w:hAnsi="Arial" w:cs="Arial"/>
                <w:kern w:val="0"/>
                <w:sz w:val="18"/>
                <w:szCs w:val="18"/>
                <w:lang w:val="en-GB" w:eastAsia="ja-JP"/>
              </w:rPr>
              <w:t>TBs.</w:t>
            </w:r>
            <w:proofErr w:type="spellEnd"/>
            <w:r w:rsidRPr="00210CE6">
              <w:rPr>
                <w:rFonts w:ascii="Arial" w:eastAsia="Times New Roman" w:hAnsi="Arial" w:cs="Arial"/>
                <w:kern w:val="0"/>
                <w:sz w:val="18"/>
                <w:szCs w:val="18"/>
                <w:lang w:val="en-GB" w:eastAsia="ja-JP"/>
              </w:rPr>
              <w:t xml:space="preserve"> The UE shall include at least one of </w:t>
            </w:r>
            <w:proofErr w:type="spellStart"/>
            <w:r w:rsidRPr="00210CE6">
              <w:rPr>
                <w:rFonts w:ascii="Arial" w:eastAsia="Times New Roman" w:hAnsi="Arial" w:cs="Arial"/>
                <w:i/>
                <w:kern w:val="0"/>
                <w:sz w:val="18"/>
                <w:szCs w:val="18"/>
                <w:lang w:val="en-GB" w:eastAsia="ja-JP"/>
              </w:rPr>
              <w:t>numberOfCarriers</w:t>
            </w:r>
            <w:proofErr w:type="spellEnd"/>
            <w:r w:rsidRPr="00210CE6">
              <w:rPr>
                <w:rFonts w:ascii="Arial" w:eastAsia="Times New Roman" w:hAnsi="Arial" w:cs="Arial"/>
                <w:kern w:val="0"/>
                <w:sz w:val="18"/>
                <w:szCs w:val="18"/>
                <w:lang w:val="en-GB" w:eastAsia="ja-JP"/>
              </w:rPr>
              <w:t xml:space="preserve"> for 1, 2, 4 or 7 transport blocks per slot in this field if </w:t>
            </w:r>
            <w:r w:rsidRPr="00210CE6">
              <w:rPr>
                <w:rFonts w:ascii="Arial" w:eastAsia="Times New Roman" w:hAnsi="Arial" w:cs="Arial"/>
                <w:i/>
                <w:kern w:val="0"/>
                <w:sz w:val="18"/>
                <w:szCs w:val="18"/>
                <w:lang w:val="en-GB" w:eastAsia="ja-JP"/>
              </w:rPr>
              <w:t>pusch-ProcessingType2</w:t>
            </w:r>
            <w:r w:rsidRPr="00210CE6">
              <w:rPr>
                <w:rFonts w:ascii="Arial" w:eastAsia="Times New Roman" w:hAnsi="Arial" w:cs="Arial"/>
                <w:kern w:val="0"/>
                <w:sz w:val="18"/>
                <w:szCs w:val="18"/>
                <w:lang w:val="en-GB" w:eastAsia="ja-JP"/>
              </w:rPr>
              <w:t xml:space="preserve"> is indicated.</w:t>
            </w:r>
          </w:p>
        </w:tc>
        <w:tc>
          <w:tcPr>
            <w:tcW w:w="709" w:type="dxa"/>
          </w:tcPr>
          <w:p w14:paraId="33FD6CD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210CE6">
              <w:rPr>
                <w:rFonts w:ascii="Arial" w:eastAsia="Times New Roman" w:hAnsi="Arial" w:cs="Times New Roman"/>
                <w:kern w:val="0"/>
                <w:sz w:val="18"/>
                <w:szCs w:val="20"/>
                <w:lang w:val="en-GB" w:eastAsia="ko-KR"/>
              </w:rPr>
              <w:t>FS</w:t>
            </w:r>
          </w:p>
        </w:tc>
        <w:tc>
          <w:tcPr>
            <w:tcW w:w="567" w:type="dxa"/>
          </w:tcPr>
          <w:p w14:paraId="1C446B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7D4B5C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4F2AA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FR1 only</w:t>
            </w:r>
          </w:p>
        </w:tc>
      </w:tr>
      <w:tr w:rsidR="00210CE6" w:rsidRPr="00210CE6" w14:paraId="4DFE3D84" w14:textId="77777777" w:rsidTr="00DA5DC4">
        <w:trPr>
          <w:cantSplit/>
          <w:tblHeader/>
        </w:trPr>
        <w:tc>
          <w:tcPr>
            <w:tcW w:w="6917" w:type="dxa"/>
          </w:tcPr>
          <w:p w14:paraId="2BF46C0F" w14:textId="39D269B3"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210CE6">
              <w:rPr>
                <w:rFonts w:ascii="Arial" w:eastAsia="Times New Roman" w:hAnsi="Arial" w:cs="Times New Roman"/>
                <w:b/>
                <w:bCs/>
                <w:i/>
                <w:iCs/>
                <w:kern w:val="0"/>
                <w:sz w:val="18"/>
                <w:szCs w:val="20"/>
                <w:lang w:val="en-GB" w:eastAsia="ja-JP"/>
              </w:rPr>
              <w:t>pusch-RepetitionTypeB-r16</w:t>
            </w:r>
            <w:ins w:id="22" w:author="Huawei, HiSilicon" w:date="2023-04-03T11:49:00Z">
              <w:r>
                <w:rPr>
                  <w:rFonts w:ascii="Arial" w:eastAsia="Times New Roman" w:hAnsi="Arial" w:cs="Times New Roman"/>
                  <w:b/>
                  <w:bCs/>
                  <w:i/>
                  <w:iCs/>
                  <w:kern w:val="0"/>
                  <w:sz w:val="18"/>
                  <w:szCs w:val="20"/>
                  <w:lang w:val="en-GB" w:eastAsia="ja-JP"/>
                </w:rPr>
                <w:t>, pusch-RepetitionTypeB-v16xy</w:t>
              </w:r>
            </w:ins>
          </w:p>
          <w:p w14:paraId="589B08B4" w14:textId="77777777" w:rsid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PUSCH repetition type B, as specified in 6.1.2 of TS 38.214 [12].</w:t>
            </w:r>
          </w:p>
          <w:p w14:paraId="5AE23E0F" w14:textId="5F8B7014" w:rsidR="00210CE6" w:rsidRPr="00210CE6" w:rsidRDefault="009264CC" w:rsidP="00210CE6">
            <w:pPr>
              <w:keepNext/>
              <w:keepLines/>
              <w:widowControl/>
              <w:overflowPunct w:val="0"/>
              <w:autoSpaceDE w:val="0"/>
              <w:autoSpaceDN w:val="0"/>
              <w:adjustRightInd w:val="0"/>
              <w:ind w:firstLineChars="0" w:firstLine="0"/>
              <w:jc w:val="left"/>
              <w:textAlignment w:val="baseline"/>
              <w:rPr>
                <w:rFonts w:ascii="Arial" w:eastAsia="MS Mincho" w:hAnsi="Arial" w:cs="Times New Roman"/>
                <w:kern w:val="0"/>
                <w:sz w:val="18"/>
                <w:szCs w:val="20"/>
                <w:lang w:val="en-GB" w:eastAsia="ja-JP"/>
              </w:rPr>
            </w:pPr>
            <w:ins w:id="23" w:author="Huawei, HiSilicon" w:date="2023-04-03T11:49:00Z">
              <w:r>
                <w:rPr>
                  <w:rFonts w:ascii="Arial" w:hAnsi="Arial" w:cs="Times New Roman" w:hint="eastAsia"/>
                  <w:kern w:val="0"/>
                  <w:sz w:val="18"/>
                  <w:szCs w:val="20"/>
                  <w:lang w:val="en-GB"/>
                </w:rPr>
                <w:t>T</w:t>
              </w:r>
              <w:r>
                <w:rPr>
                  <w:rFonts w:ascii="Arial" w:hAnsi="Arial" w:cs="Times New Roman"/>
                  <w:kern w:val="0"/>
                  <w:sz w:val="18"/>
                  <w:szCs w:val="20"/>
                  <w:lang w:val="en-GB"/>
                </w:rPr>
                <w:t>he</w:t>
              </w:r>
              <w:r w:rsidRPr="00E95788">
                <w:rPr>
                  <w:rFonts w:ascii="Arial" w:hAnsi="Arial" w:cs="Times New Roman"/>
                  <w:i/>
                  <w:kern w:val="0"/>
                  <w:sz w:val="18"/>
                  <w:szCs w:val="20"/>
                  <w:lang w:val="en-GB"/>
                </w:rPr>
                <w:t xml:space="preserve"> </w:t>
              </w:r>
            </w:ins>
            <w:ins w:id="24" w:author="Huawei, HiSilicon" w:date="2023-04-03T12:17:00Z">
              <w:r w:rsidRPr="00E95788">
                <w:rPr>
                  <w:rFonts w:ascii="Arial" w:hAnsi="Arial" w:cs="Times New Roman"/>
                  <w:i/>
                  <w:kern w:val="0"/>
                  <w:sz w:val="18"/>
                  <w:szCs w:val="20"/>
                  <w:lang w:val="en-GB"/>
                </w:rPr>
                <w:t>maxNumberPUSCH-Tx-r16</w:t>
              </w:r>
              <w:r>
                <w:rPr>
                  <w:rFonts w:ascii="Arial" w:hAnsi="Arial" w:cs="Times New Roman"/>
                  <w:kern w:val="0"/>
                  <w:sz w:val="18"/>
                  <w:szCs w:val="20"/>
                  <w:lang w:val="en-GB"/>
                </w:rPr>
                <w:t xml:space="preserve"> in </w:t>
              </w:r>
            </w:ins>
            <w:ins w:id="25" w:author="Huawei, HiSilicon" w:date="2023-04-03T11:49:00Z">
              <w:r w:rsidRPr="00BE0133">
                <w:rPr>
                  <w:rFonts w:ascii="Arial" w:hAnsi="Arial" w:cs="Times New Roman"/>
                  <w:i/>
                  <w:kern w:val="0"/>
                  <w:sz w:val="18"/>
                  <w:szCs w:val="20"/>
                  <w:lang w:val="en-GB"/>
                </w:rPr>
                <w:t>pusch-RepeitionTypeB-r16</w:t>
              </w:r>
              <w:r>
                <w:rPr>
                  <w:rFonts w:ascii="Arial" w:hAnsi="Arial" w:cs="Times New Roman"/>
                  <w:kern w:val="0"/>
                  <w:sz w:val="18"/>
                  <w:szCs w:val="20"/>
                  <w:lang w:val="en-GB"/>
                </w:rPr>
                <w:t xml:space="preserve"> </w:t>
              </w:r>
            </w:ins>
            <w:ins w:id="26" w:author="Huawei, HiSilicon" w:date="2023-04-03T17:54:00Z">
              <w:r>
                <w:rPr>
                  <w:rFonts w:ascii="Arial" w:hAnsi="Arial" w:cs="Times New Roman"/>
                  <w:kern w:val="0"/>
                  <w:sz w:val="18"/>
                  <w:szCs w:val="20"/>
                  <w:lang w:val="en-GB"/>
                </w:rPr>
                <w:t>indicates the s</w:t>
              </w:r>
              <w:r w:rsidRPr="00BA2F8F">
                <w:rPr>
                  <w:rFonts w:ascii="Arial" w:hAnsi="Arial" w:cs="Times New Roman"/>
                  <w:kern w:val="0"/>
                  <w:sz w:val="18"/>
                  <w:szCs w:val="20"/>
                  <w:lang w:val="en-GB"/>
                </w:rPr>
                <w:t>upported maximum number of PUSCH transmissions within a slot for all TB(s)</w:t>
              </w:r>
            </w:ins>
            <w:ins w:id="27" w:author="Huawei, HiSilicon" w:date="2023-04-03T11:54:00Z">
              <w:r>
                <w:rPr>
                  <w:rFonts w:ascii="Arial" w:hAnsi="Arial" w:cs="Times New Roman"/>
                  <w:kern w:val="0"/>
                  <w:sz w:val="18"/>
                  <w:szCs w:val="20"/>
                  <w:lang w:val="en-GB"/>
                </w:rPr>
                <w:t xml:space="preserve"> </w:t>
              </w:r>
            </w:ins>
            <w:ins w:id="28" w:author="Huawei, HiSilicon" w:date="2023-04-03T11:51:00Z">
              <w:r>
                <w:rPr>
                  <w:rFonts w:ascii="Arial" w:hAnsi="Arial" w:cs="Times New Roman"/>
                  <w:kern w:val="0"/>
                  <w:sz w:val="18"/>
                  <w:szCs w:val="20"/>
                  <w:lang w:val="en-GB"/>
                </w:rPr>
                <w:t xml:space="preserve">for </w:t>
              </w:r>
            </w:ins>
            <w:ins w:id="29" w:author="Huawei, HiSilicon" w:date="2023-04-06T10:37:00Z">
              <w:r>
                <w:rPr>
                  <w:rFonts w:ascii="Arial" w:hAnsi="Arial" w:cs="Times New Roman"/>
                  <w:kern w:val="0"/>
                  <w:sz w:val="18"/>
                  <w:szCs w:val="20"/>
                  <w:lang w:val="en-GB"/>
                </w:rPr>
                <w:t xml:space="preserve">processing capability 1 if </w:t>
              </w:r>
              <w:r w:rsidRPr="00C84122">
                <w:rPr>
                  <w:rFonts w:ascii="Arial" w:hAnsi="Arial" w:cs="Times New Roman"/>
                  <w:i/>
                  <w:kern w:val="0"/>
                  <w:sz w:val="18"/>
                  <w:szCs w:val="20"/>
                  <w:lang w:val="en-GB"/>
                </w:rPr>
                <w:t>p</w:t>
              </w:r>
            </w:ins>
            <w:ins w:id="30" w:author="Huawei, HiSilicon" w:date="2023-04-07T14:43:00Z">
              <w:r w:rsidR="00D27FCA">
                <w:rPr>
                  <w:rFonts w:ascii="Arial" w:hAnsi="Arial" w:cs="Times New Roman"/>
                  <w:i/>
                  <w:kern w:val="0"/>
                  <w:sz w:val="18"/>
                  <w:szCs w:val="20"/>
                  <w:lang w:val="en-GB"/>
                </w:rPr>
                <w:t>u</w:t>
              </w:r>
            </w:ins>
            <w:ins w:id="31" w:author="Huawei, HiSilicon" w:date="2023-04-06T10:37:00Z">
              <w:r w:rsidRPr="00C84122">
                <w:rPr>
                  <w:rFonts w:ascii="Arial" w:hAnsi="Arial" w:cs="Times New Roman"/>
                  <w:i/>
                  <w:kern w:val="0"/>
                  <w:sz w:val="18"/>
                  <w:szCs w:val="20"/>
                  <w:lang w:val="en-GB"/>
                </w:rPr>
                <w:t>sch-ProcessingType2</w:t>
              </w:r>
              <w:r>
                <w:rPr>
                  <w:rFonts w:ascii="Arial" w:hAnsi="Arial" w:cs="Times New Roman"/>
                  <w:kern w:val="0"/>
                  <w:sz w:val="18"/>
                  <w:szCs w:val="20"/>
                  <w:lang w:val="en-GB"/>
                </w:rPr>
                <w:t xml:space="preserve"> is not included</w:t>
              </w:r>
            </w:ins>
            <w:ins w:id="32" w:author="Huawei, HiSilicon" w:date="2023-04-06T10:38:00Z">
              <w:r>
                <w:rPr>
                  <w:rFonts w:ascii="Arial" w:hAnsi="Arial" w:cs="Times New Roman"/>
                  <w:kern w:val="0"/>
                  <w:sz w:val="18"/>
                  <w:szCs w:val="20"/>
                  <w:lang w:val="en-GB"/>
                </w:rPr>
                <w:t xml:space="preserve">, or for </w:t>
              </w:r>
            </w:ins>
            <w:ins w:id="33" w:author="Huawei, HiSilicon" w:date="2023-04-03T12:11:00Z">
              <w:r>
                <w:rPr>
                  <w:rFonts w:ascii="Arial" w:hAnsi="Arial" w:cs="Times New Roman"/>
                  <w:kern w:val="0"/>
                  <w:sz w:val="18"/>
                  <w:szCs w:val="20"/>
                  <w:lang w:val="en-GB"/>
                </w:rPr>
                <w:t xml:space="preserve">both </w:t>
              </w:r>
            </w:ins>
            <w:ins w:id="34" w:author="Huawei, HiSilicon" w:date="2023-04-03T11:51:00Z">
              <w:r>
                <w:rPr>
                  <w:rFonts w:ascii="Arial" w:hAnsi="Arial" w:cs="Times New Roman"/>
                  <w:kern w:val="0"/>
                  <w:sz w:val="18"/>
                  <w:szCs w:val="20"/>
                  <w:lang w:val="en-GB"/>
                </w:rPr>
                <w:t xml:space="preserve">processing </w:t>
              </w:r>
            </w:ins>
            <w:ins w:id="35" w:author="Huawei, HiSilicon" w:date="2023-04-06T10:29:00Z">
              <w:r>
                <w:rPr>
                  <w:rFonts w:ascii="Arial" w:hAnsi="Arial" w:cs="Times New Roman"/>
                  <w:kern w:val="0"/>
                  <w:sz w:val="18"/>
                  <w:szCs w:val="20"/>
                  <w:lang w:val="en-GB"/>
                </w:rPr>
                <w:t>capability</w:t>
              </w:r>
            </w:ins>
            <w:ins w:id="36" w:author="Huawei, HiSilicon" w:date="2023-04-03T11:52:00Z">
              <w:r>
                <w:rPr>
                  <w:rFonts w:ascii="Arial" w:hAnsi="Arial" w:cs="Times New Roman"/>
                  <w:kern w:val="0"/>
                  <w:sz w:val="18"/>
                  <w:szCs w:val="20"/>
                  <w:lang w:val="en-GB"/>
                </w:rPr>
                <w:t xml:space="preserve"> 1 and processing </w:t>
              </w:r>
            </w:ins>
            <w:ins w:id="37" w:author="Huawei, HiSilicon" w:date="2023-04-06T10:29:00Z">
              <w:r>
                <w:rPr>
                  <w:rFonts w:ascii="Arial" w:hAnsi="Arial" w:cs="Times New Roman"/>
                  <w:kern w:val="0"/>
                  <w:sz w:val="18"/>
                  <w:szCs w:val="20"/>
                  <w:lang w:val="en-GB"/>
                </w:rPr>
                <w:t>capability</w:t>
              </w:r>
            </w:ins>
            <w:ins w:id="38" w:author="Huawei, HiSilicon" w:date="2023-04-03T11:52:00Z">
              <w:r>
                <w:rPr>
                  <w:rFonts w:ascii="Arial" w:hAnsi="Arial" w:cs="Times New Roman"/>
                  <w:kern w:val="0"/>
                  <w:sz w:val="18"/>
                  <w:szCs w:val="20"/>
                  <w:lang w:val="en-GB"/>
                </w:rPr>
                <w:t xml:space="preserve"> 2</w:t>
              </w:r>
            </w:ins>
            <w:ins w:id="39" w:author="Huawei, HiSilicon" w:date="2023-04-06T10:29:00Z">
              <w:r>
                <w:rPr>
                  <w:rFonts w:ascii="Arial" w:hAnsi="Arial" w:cs="Times New Roman"/>
                  <w:kern w:val="0"/>
                  <w:sz w:val="18"/>
                  <w:szCs w:val="20"/>
                  <w:lang w:val="en-GB"/>
                </w:rPr>
                <w:t xml:space="preserve"> if </w:t>
              </w:r>
            </w:ins>
            <w:ins w:id="40" w:author="Huawei, HiSilicon" w:date="2023-04-06T10:38:00Z">
              <w:r w:rsidRPr="005F59B0">
                <w:rPr>
                  <w:rFonts w:ascii="Arial" w:hAnsi="Arial" w:cs="Times New Roman"/>
                  <w:i/>
                  <w:kern w:val="0"/>
                  <w:sz w:val="18"/>
                  <w:szCs w:val="20"/>
                  <w:lang w:val="en-GB"/>
                </w:rPr>
                <w:t>p</w:t>
              </w:r>
            </w:ins>
            <w:ins w:id="41" w:author="Huawei, HiSilicon" w:date="2023-04-07T14:43:00Z">
              <w:r w:rsidR="00D27FCA">
                <w:rPr>
                  <w:rFonts w:ascii="Arial" w:hAnsi="Arial" w:cs="Times New Roman"/>
                  <w:i/>
                  <w:kern w:val="0"/>
                  <w:sz w:val="18"/>
                  <w:szCs w:val="20"/>
                  <w:lang w:val="en-GB"/>
                </w:rPr>
                <w:t>u</w:t>
              </w:r>
            </w:ins>
            <w:ins w:id="42" w:author="Huawei, HiSilicon" w:date="2023-04-06T10:38:00Z">
              <w:r w:rsidRPr="005F59B0">
                <w:rPr>
                  <w:rFonts w:ascii="Arial" w:hAnsi="Arial" w:cs="Times New Roman"/>
                  <w:i/>
                  <w:kern w:val="0"/>
                  <w:sz w:val="18"/>
                  <w:szCs w:val="20"/>
                  <w:lang w:val="en-GB"/>
                </w:rPr>
                <w:t>sch-ProcessingType2</w:t>
              </w:r>
              <w:r>
                <w:rPr>
                  <w:rFonts w:ascii="Arial" w:hAnsi="Arial" w:cs="Times New Roman"/>
                  <w:kern w:val="0"/>
                  <w:sz w:val="18"/>
                  <w:szCs w:val="20"/>
                  <w:lang w:val="en-GB"/>
                </w:rPr>
                <w:t xml:space="preserve"> is included.</w:t>
              </w:r>
            </w:ins>
            <w:ins w:id="43" w:author="Huawei, HiSilicon" w:date="2023-04-03T11:52:00Z">
              <w:r>
                <w:rPr>
                  <w:rFonts w:ascii="Arial" w:hAnsi="Arial" w:cs="Times New Roman"/>
                  <w:kern w:val="0"/>
                  <w:sz w:val="18"/>
                  <w:szCs w:val="20"/>
                  <w:lang w:val="en-GB"/>
                </w:rPr>
                <w:t xml:space="preserve"> </w:t>
              </w:r>
            </w:ins>
            <w:ins w:id="44" w:author="Huawei, HiSilicon" w:date="2023-04-06T10:38:00Z">
              <w:r>
                <w:rPr>
                  <w:rFonts w:ascii="Arial" w:hAnsi="Arial" w:cs="Times New Roman"/>
                  <w:kern w:val="0"/>
                  <w:sz w:val="18"/>
                  <w:szCs w:val="20"/>
                  <w:lang w:val="en-GB"/>
                </w:rPr>
                <w:t>T</w:t>
              </w:r>
            </w:ins>
            <w:ins w:id="45" w:author="Huawei, HiSilicon" w:date="2023-04-03T11:52:00Z">
              <w:r>
                <w:rPr>
                  <w:rFonts w:ascii="Arial" w:hAnsi="Arial" w:cs="Times New Roman"/>
                  <w:kern w:val="0"/>
                  <w:sz w:val="18"/>
                  <w:szCs w:val="20"/>
                  <w:lang w:val="en-GB"/>
                </w:rPr>
                <w:t>he</w:t>
              </w:r>
            </w:ins>
            <w:ins w:id="46" w:author="Huawei, HiSilicon" w:date="2023-04-03T11:51:00Z">
              <w:r>
                <w:rPr>
                  <w:rFonts w:ascii="Arial" w:hAnsi="Arial" w:cs="Times New Roman"/>
                  <w:kern w:val="0"/>
                  <w:sz w:val="18"/>
                  <w:szCs w:val="20"/>
                  <w:lang w:val="en-GB"/>
                </w:rPr>
                <w:t xml:space="preserve"> </w:t>
              </w:r>
            </w:ins>
            <w:ins w:id="47" w:author="Huawei, HiSilicon" w:date="2023-04-03T12:17:00Z">
              <w:r w:rsidRPr="00E95788">
                <w:rPr>
                  <w:rFonts w:ascii="Arial" w:hAnsi="Arial" w:cs="Times New Roman"/>
                  <w:i/>
                  <w:kern w:val="0"/>
                  <w:sz w:val="18"/>
                  <w:szCs w:val="20"/>
                  <w:lang w:val="en-GB"/>
                </w:rPr>
                <w:t>maxNumberPUSCH-Tx-</w:t>
              </w:r>
            </w:ins>
            <w:ins w:id="48" w:author="Huawei, HiSilicon" w:date="2023-04-06T10:46:00Z">
              <w:r>
                <w:rPr>
                  <w:rFonts w:ascii="Arial" w:hAnsi="Arial" w:cs="Times New Roman" w:hint="eastAsia"/>
                  <w:i/>
                  <w:kern w:val="0"/>
                  <w:sz w:val="18"/>
                  <w:szCs w:val="20"/>
                  <w:lang w:val="en-GB"/>
                </w:rPr>
                <w:t>Ca</w:t>
              </w:r>
              <w:r>
                <w:rPr>
                  <w:rFonts w:ascii="Arial" w:hAnsi="Arial" w:cs="Times New Roman"/>
                  <w:i/>
                  <w:kern w:val="0"/>
                  <w:sz w:val="18"/>
                  <w:szCs w:val="20"/>
                  <w:lang w:val="en-GB"/>
                </w:rPr>
                <w:t>p</w:t>
              </w:r>
            </w:ins>
            <w:ins w:id="49" w:author="Huawei, HiSilicon" w:date="2023-04-03T12:17:00Z">
              <w:r w:rsidRPr="00E95788">
                <w:rPr>
                  <w:rFonts w:ascii="Arial" w:hAnsi="Arial" w:cs="Times New Roman"/>
                  <w:i/>
                  <w:kern w:val="0"/>
                  <w:sz w:val="18"/>
                  <w:szCs w:val="20"/>
                  <w:lang w:val="en-GB"/>
                </w:rPr>
                <w:t>1-r16</w:t>
              </w:r>
              <w:r>
                <w:rPr>
                  <w:rFonts w:ascii="Arial" w:hAnsi="Arial" w:cs="Times New Roman"/>
                  <w:kern w:val="0"/>
                  <w:sz w:val="18"/>
                  <w:szCs w:val="20"/>
                  <w:lang w:val="en-GB"/>
                </w:rPr>
                <w:t xml:space="preserve"> and </w:t>
              </w:r>
              <w:r w:rsidRPr="00E95788">
                <w:rPr>
                  <w:rFonts w:ascii="Arial" w:hAnsi="Arial" w:cs="Times New Roman"/>
                  <w:i/>
                  <w:kern w:val="0"/>
                  <w:sz w:val="18"/>
                  <w:szCs w:val="20"/>
                  <w:lang w:val="en-GB"/>
                </w:rPr>
                <w:t>maxNumberPUSC</w:t>
              </w:r>
            </w:ins>
            <w:ins w:id="50" w:author="Huawei, HiSilicon" w:date="2023-04-06T10:46:00Z">
              <w:r>
                <w:rPr>
                  <w:rFonts w:ascii="Arial" w:hAnsi="Arial" w:cs="Times New Roman"/>
                  <w:i/>
                  <w:kern w:val="0"/>
                  <w:sz w:val="18"/>
                  <w:szCs w:val="20"/>
                  <w:lang w:val="en-GB"/>
                </w:rPr>
                <w:t>H</w:t>
              </w:r>
            </w:ins>
            <w:ins w:id="51" w:author="Huawei, HiSilicon" w:date="2023-04-03T12:17:00Z">
              <w:r w:rsidRPr="00E95788">
                <w:rPr>
                  <w:rFonts w:ascii="Arial" w:hAnsi="Arial" w:cs="Times New Roman"/>
                  <w:i/>
                  <w:kern w:val="0"/>
                  <w:sz w:val="18"/>
                  <w:szCs w:val="20"/>
                  <w:lang w:val="en-GB"/>
                </w:rPr>
                <w:t>-Tx-</w:t>
              </w:r>
            </w:ins>
            <w:ins w:id="52" w:author="Huawei, HiSilicon" w:date="2023-04-06T10:46:00Z">
              <w:r>
                <w:rPr>
                  <w:rFonts w:ascii="Arial" w:hAnsi="Arial" w:cs="Times New Roman"/>
                  <w:i/>
                  <w:kern w:val="0"/>
                  <w:sz w:val="18"/>
                  <w:szCs w:val="20"/>
                  <w:lang w:val="en-GB"/>
                </w:rPr>
                <w:t>Cap</w:t>
              </w:r>
            </w:ins>
            <w:ins w:id="53" w:author="Huawei, HiSilicon" w:date="2023-04-03T12:17:00Z">
              <w:r w:rsidRPr="00E95788">
                <w:rPr>
                  <w:rFonts w:ascii="Arial" w:hAnsi="Arial" w:cs="Times New Roman"/>
                  <w:i/>
                  <w:kern w:val="0"/>
                  <w:sz w:val="18"/>
                  <w:szCs w:val="20"/>
                  <w:lang w:val="en-GB"/>
                </w:rPr>
                <w:t>2-r16</w:t>
              </w:r>
              <w:r>
                <w:rPr>
                  <w:rFonts w:ascii="Arial" w:hAnsi="Arial" w:cs="Times New Roman"/>
                  <w:kern w:val="0"/>
                  <w:sz w:val="18"/>
                  <w:szCs w:val="20"/>
                  <w:lang w:val="en-GB"/>
                </w:rPr>
                <w:t xml:space="preserve"> in </w:t>
              </w:r>
            </w:ins>
            <w:ins w:id="54" w:author="Huawei, HiSilicon" w:date="2023-04-03T12:09:00Z">
              <w:r w:rsidRPr="00E95788">
                <w:rPr>
                  <w:rFonts w:ascii="Arial" w:eastAsia="Times New Roman" w:hAnsi="Arial" w:cs="Times New Roman"/>
                  <w:bCs/>
                  <w:i/>
                  <w:iCs/>
                  <w:kern w:val="0"/>
                  <w:sz w:val="18"/>
                  <w:szCs w:val="20"/>
                  <w:lang w:val="en-GB" w:eastAsia="ja-JP"/>
                </w:rPr>
                <w:t>pusch-RepetitionTypeB-v16xy</w:t>
              </w:r>
              <w:r>
                <w:rPr>
                  <w:rFonts w:ascii="Arial" w:hAnsi="Arial" w:cs="Times New Roman"/>
                  <w:kern w:val="0"/>
                  <w:sz w:val="18"/>
                  <w:szCs w:val="20"/>
                  <w:lang w:val="en-GB"/>
                </w:rPr>
                <w:t xml:space="preserve"> </w:t>
              </w:r>
            </w:ins>
            <w:ins w:id="55" w:author="Huawei, HiSilicon" w:date="2023-04-07T16:26:00Z">
              <w:r w:rsidR="004D1994">
                <w:rPr>
                  <w:rFonts w:ascii="Arial" w:hAnsi="Arial" w:cs="Times New Roman"/>
                  <w:kern w:val="0"/>
                  <w:sz w:val="18"/>
                  <w:szCs w:val="20"/>
                  <w:lang w:val="en-GB"/>
                </w:rPr>
                <w:t>are</w:t>
              </w:r>
            </w:ins>
            <w:ins w:id="56" w:author="Huawei, HiSilicon" w:date="2023-04-03T12:09:00Z">
              <w:r>
                <w:rPr>
                  <w:rFonts w:ascii="Arial" w:hAnsi="Arial" w:cs="Times New Roman"/>
                  <w:kern w:val="0"/>
                  <w:sz w:val="18"/>
                  <w:szCs w:val="20"/>
                  <w:lang w:val="en-GB"/>
                </w:rPr>
                <w:t xml:space="preserve"> </w:t>
              </w:r>
            </w:ins>
            <w:ins w:id="57" w:author="Huawei, HiSilicon" w:date="2023-04-03T12:10:00Z">
              <w:r>
                <w:rPr>
                  <w:rFonts w:ascii="Arial" w:hAnsi="Arial" w:cs="Times New Roman"/>
                  <w:kern w:val="0"/>
                  <w:sz w:val="18"/>
                  <w:szCs w:val="20"/>
                  <w:lang w:val="en-GB"/>
                </w:rPr>
                <w:t xml:space="preserve">for processing </w:t>
              </w:r>
            </w:ins>
            <w:ins w:id="58" w:author="Huawei, HiSilicon" w:date="2023-04-06T10:46:00Z">
              <w:r>
                <w:rPr>
                  <w:rFonts w:ascii="Arial" w:hAnsi="Arial" w:cs="Times New Roman"/>
                  <w:kern w:val="0"/>
                  <w:sz w:val="18"/>
                  <w:szCs w:val="20"/>
                  <w:lang w:val="en-GB"/>
                </w:rPr>
                <w:t>capability</w:t>
              </w:r>
            </w:ins>
            <w:ins w:id="59" w:author="Huawei, HiSilicon" w:date="2023-04-03T12:10:00Z">
              <w:r>
                <w:rPr>
                  <w:rFonts w:ascii="Arial" w:hAnsi="Arial" w:cs="Times New Roman"/>
                  <w:kern w:val="0"/>
                  <w:sz w:val="18"/>
                  <w:szCs w:val="20"/>
                  <w:lang w:val="en-GB"/>
                </w:rPr>
                <w:t xml:space="preserve"> 1 and processing </w:t>
              </w:r>
            </w:ins>
            <w:ins w:id="60" w:author="Huawei, HiSilicon" w:date="2023-04-06T10:46:00Z">
              <w:r>
                <w:rPr>
                  <w:rFonts w:ascii="Arial" w:hAnsi="Arial" w:cs="Times New Roman"/>
                  <w:kern w:val="0"/>
                  <w:sz w:val="18"/>
                  <w:szCs w:val="20"/>
                  <w:lang w:val="en-GB"/>
                </w:rPr>
                <w:t>capability</w:t>
              </w:r>
            </w:ins>
            <w:ins w:id="61" w:author="Huawei, HiSilicon" w:date="2023-04-03T12:10:00Z">
              <w:r>
                <w:rPr>
                  <w:rFonts w:ascii="Arial" w:hAnsi="Arial" w:cs="Times New Roman"/>
                  <w:kern w:val="0"/>
                  <w:sz w:val="18"/>
                  <w:szCs w:val="20"/>
                  <w:lang w:val="en-GB"/>
                </w:rPr>
                <w:t xml:space="preserve"> 2 separately, which are </w:t>
              </w:r>
            </w:ins>
            <w:ins w:id="62" w:author="Huawei, HiSilicon" w:date="2023-04-03T12:09:00Z">
              <w:r>
                <w:rPr>
                  <w:rFonts w:ascii="Arial" w:hAnsi="Arial" w:cs="Times New Roman"/>
                  <w:kern w:val="0"/>
                  <w:sz w:val="18"/>
                  <w:szCs w:val="20"/>
                  <w:lang w:val="en-GB"/>
                </w:rPr>
                <w:t>only included when</w:t>
              </w:r>
            </w:ins>
            <w:ins w:id="63" w:author="Huawei, HiSilicon" w:date="2023-04-03T12:15:00Z">
              <w:r>
                <w:rPr>
                  <w:rFonts w:ascii="Arial" w:hAnsi="Arial" w:cs="Times New Roman"/>
                  <w:kern w:val="0"/>
                  <w:sz w:val="18"/>
                  <w:szCs w:val="20"/>
                  <w:lang w:val="en-GB"/>
                </w:rPr>
                <w:t xml:space="preserve"> </w:t>
              </w:r>
            </w:ins>
            <w:ins w:id="64" w:author="Huawei, HiSilicon" w:date="2023-04-03T17:55:00Z">
              <w:r>
                <w:rPr>
                  <w:rFonts w:ascii="Arial" w:hAnsi="Arial" w:cs="Times New Roman"/>
                  <w:kern w:val="0"/>
                  <w:sz w:val="18"/>
                  <w:szCs w:val="20"/>
                  <w:lang w:val="en-GB"/>
                </w:rPr>
                <w:t xml:space="preserve">different values are </w:t>
              </w:r>
            </w:ins>
            <w:ins w:id="65" w:author="Huawei, HiSilicon" w:date="2023-04-06T10:47:00Z">
              <w:r>
                <w:rPr>
                  <w:rFonts w:ascii="Arial" w:hAnsi="Arial" w:cs="Times New Roman"/>
                  <w:kern w:val="0"/>
                  <w:sz w:val="18"/>
                  <w:szCs w:val="20"/>
                  <w:lang w:val="en-GB"/>
                </w:rPr>
                <w:t>suppor</w:t>
              </w:r>
            </w:ins>
            <w:ins w:id="66" w:author="Huawei, HiSilicon" w:date="2023-04-03T17:55:00Z">
              <w:r>
                <w:rPr>
                  <w:rFonts w:ascii="Arial" w:hAnsi="Arial" w:cs="Times New Roman"/>
                  <w:kern w:val="0"/>
                  <w:sz w:val="18"/>
                  <w:szCs w:val="20"/>
                  <w:lang w:val="en-GB"/>
                </w:rPr>
                <w:t xml:space="preserve">ted for </w:t>
              </w:r>
            </w:ins>
            <w:ins w:id="67" w:author="Huawei, HiSilicon" w:date="2023-04-03T12:19:00Z">
              <w:r>
                <w:rPr>
                  <w:rFonts w:ascii="Arial" w:hAnsi="Arial" w:cs="Times New Roman"/>
                  <w:kern w:val="0"/>
                  <w:sz w:val="18"/>
                  <w:szCs w:val="20"/>
                  <w:lang w:val="en-GB"/>
                </w:rPr>
                <w:t>the</w:t>
              </w:r>
            </w:ins>
            <w:ins w:id="68" w:author="Huawei, HiSilicon" w:date="2023-04-03T12:15:00Z">
              <w:r>
                <w:rPr>
                  <w:rFonts w:ascii="Arial" w:hAnsi="Arial" w:cs="Times New Roman"/>
                  <w:kern w:val="0"/>
                  <w:sz w:val="18"/>
                  <w:szCs w:val="20"/>
                  <w:lang w:val="en-GB"/>
                </w:rPr>
                <w:t xml:space="preserve"> processing</w:t>
              </w:r>
            </w:ins>
            <w:ins w:id="69" w:author="Huawei, HiSilicon" w:date="2023-04-06T10:52:00Z">
              <w:r>
                <w:rPr>
                  <w:rFonts w:ascii="Arial" w:hAnsi="Arial" w:cs="Times New Roman"/>
                  <w:kern w:val="0"/>
                  <w:sz w:val="18"/>
                  <w:szCs w:val="20"/>
                  <w:lang w:val="en-GB"/>
                </w:rPr>
                <w:t xml:space="preserve"> capabilities</w:t>
              </w:r>
            </w:ins>
            <w:ins w:id="70" w:author="Huawei, HiSilicon" w:date="2023-04-03T12:15:00Z">
              <w:r>
                <w:rPr>
                  <w:rFonts w:ascii="Arial" w:hAnsi="Arial" w:cs="Times New Roman"/>
                  <w:kern w:val="0"/>
                  <w:sz w:val="18"/>
                  <w:szCs w:val="20"/>
                  <w:lang w:val="en-GB"/>
                </w:rPr>
                <w:t>.</w:t>
              </w:r>
            </w:ins>
            <w:ins w:id="71" w:author="Huawei, HiSilicon" w:date="2023-04-03T17:56:00Z">
              <w:r>
                <w:rPr>
                  <w:rFonts w:ascii="Arial" w:hAnsi="Arial" w:cs="Times New Roman"/>
                  <w:kern w:val="0"/>
                  <w:sz w:val="18"/>
                  <w:szCs w:val="20"/>
                  <w:lang w:val="en-GB"/>
                </w:rPr>
                <w:t xml:space="preserve"> The</w:t>
              </w:r>
              <w:r>
                <w:t xml:space="preserve"> </w:t>
              </w:r>
            </w:ins>
            <w:ins w:id="72" w:author="Huawei, HiSilicon" w:date="2023-04-06T10:38:00Z">
              <w:r w:rsidRPr="00E95788">
                <w:rPr>
                  <w:rFonts w:ascii="Arial" w:hAnsi="Arial" w:cs="Times New Roman"/>
                  <w:i/>
                  <w:kern w:val="0"/>
                  <w:sz w:val="18"/>
                  <w:szCs w:val="20"/>
                  <w:lang w:val="en-GB"/>
                </w:rPr>
                <w:t>maxNumberPUSCH-Tx-r16</w:t>
              </w:r>
            </w:ins>
            <w:ins w:id="73" w:author="Huawei, HiSilicon" w:date="2023-04-03T17:56:00Z">
              <w:r>
                <w:rPr>
                  <w:rFonts w:ascii="Arial" w:hAnsi="Arial" w:cs="Times New Roman"/>
                  <w:kern w:val="0"/>
                  <w:sz w:val="18"/>
                  <w:szCs w:val="20"/>
                  <w:lang w:val="en-GB"/>
                </w:rPr>
                <w:t xml:space="preserve"> will be ignored by the network if the </w:t>
              </w:r>
              <w:r w:rsidRPr="00BA2F8F">
                <w:rPr>
                  <w:rFonts w:ascii="Arial" w:hAnsi="Arial" w:cs="Times New Roman"/>
                  <w:i/>
                  <w:kern w:val="0"/>
                  <w:sz w:val="18"/>
                  <w:szCs w:val="20"/>
                  <w:lang w:val="en-GB"/>
                </w:rPr>
                <w:t>pusch-RepetitionTypeB-v16xy</w:t>
              </w:r>
              <w:r>
                <w:rPr>
                  <w:rFonts w:ascii="Arial" w:hAnsi="Arial" w:cs="Times New Roman"/>
                  <w:kern w:val="0"/>
                  <w:sz w:val="18"/>
                  <w:szCs w:val="20"/>
                  <w:lang w:val="en-GB"/>
                </w:rPr>
                <w:t xml:space="preserve"> is included.</w:t>
              </w:r>
            </w:ins>
          </w:p>
        </w:tc>
        <w:tc>
          <w:tcPr>
            <w:tcW w:w="709" w:type="dxa"/>
          </w:tcPr>
          <w:p w14:paraId="3473B1A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210CE6">
              <w:rPr>
                <w:rFonts w:ascii="Arial" w:eastAsia="Times New Roman" w:hAnsi="Arial" w:cs="Times New Roman"/>
                <w:kern w:val="0"/>
                <w:sz w:val="18"/>
                <w:szCs w:val="20"/>
                <w:lang w:val="en-GB" w:eastAsia="ja-JP"/>
              </w:rPr>
              <w:t>FS</w:t>
            </w:r>
          </w:p>
        </w:tc>
        <w:tc>
          <w:tcPr>
            <w:tcW w:w="567" w:type="dxa"/>
          </w:tcPr>
          <w:p w14:paraId="5572EB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kern w:val="0"/>
                <w:sz w:val="18"/>
                <w:szCs w:val="20"/>
                <w:lang w:val="en-GB" w:eastAsia="ja-JP"/>
              </w:rPr>
              <w:t>No</w:t>
            </w:r>
          </w:p>
        </w:tc>
        <w:tc>
          <w:tcPr>
            <w:tcW w:w="709" w:type="dxa"/>
          </w:tcPr>
          <w:p w14:paraId="34CF97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AE7E9B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8EC9C8" w14:textId="77777777" w:rsidTr="00DA5DC4">
        <w:trPr>
          <w:cantSplit/>
          <w:tblHeader/>
        </w:trPr>
        <w:tc>
          <w:tcPr>
            <w:tcW w:w="6917" w:type="dxa"/>
          </w:tcPr>
          <w:p w14:paraId="2D8ACC9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pusch-SeparationWithGap</w:t>
            </w:r>
            <w:proofErr w:type="spellEnd"/>
          </w:p>
          <w:p w14:paraId="40D79C5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18"/>
                <w:lang w:val="en-GB" w:eastAsia="ja-JP"/>
              </w:rPr>
            </w:pPr>
            <w:r w:rsidRPr="00210CE6">
              <w:rPr>
                <w:rFonts w:ascii="Arial" w:eastAsia="Times New Roman" w:hAnsi="Arial" w:cs="Times New Roman"/>
                <w:kern w:val="0"/>
                <w:sz w:val="18"/>
                <w:szCs w:val="20"/>
                <w:lang w:val="en-GB"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2A9492A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ko-KR"/>
              </w:rPr>
            </w:pPr>
            <w:r w:rsidRPr="00210CE6">
              <w:rPr>
                <w:rFonts w:ascii="Arial" w:eastAsia="Times New Roman" w:hAnsi="Arial" w:cs="Times New Roman"/>
                <w:kern w:val="0"/>
                <w:sz w:val="18"/>
                <w:szCs w:val="20"/>
                <w:lang w:val="en-GB" w:eastAsia="ja-JP"/>
              </w:rPr>
              <w:t>FS</w:t>
            </w:r>
          </w:p>
        </w:tc>
        <w:tc>
          <w:tcPr>
            <w:tcW w:w="567" w:type="dxa"/>
          </w:tcPr>
          <w:p w14:paraId="20CA4E6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kern w:val="0"/>
                <w:sz w:val="18"/>
                <w:szCs w:val="20"/>
                <w:lang w:val="en-GB" w:eastAsia="ja-JP"/>
              </w:rPr>
              <w:t>No</w:t>
            </w:r>
          </w:p>
        </w:tc>
        <w:tc>
          <w:tcPr>
            <w:tcW w:w="709" w:type="dxa"/>
          </w:tcPr>
          <w:p w14:paraId="0C2FBC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E570CB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D9A85E" w14:textId="77777777" w:rsidTr="00DA5DC4">
        <w:trPr>
          <w:cantSplit/>
          <w:tblHeader/>
        </w:trPr>
        <w:tc>
          <w:tcPr>
            <w:tcW w:w="6917" w:type="dxa"/>
          </w:tcPr>
          <w:p w14:paraId="5CDFAB3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searchSpaceSharingCA</w:t>
            </w:r>
            <w:proofErr w:type="spellEnd"/>
            <w:r w:rsidRPr="00210CE6">
              <w:rPr>
                <w:rFonts w:ascii="Arial" w:eastAsia="Times New Roman" w:hAnsi="Arial" w:cs="Times New Roman"/>
                <w:b/>
                <w:i/>
                <w:kern w:val="0"/>
                <w:sz w:val="18"/>
                <w:szCs w:val="20"/>
                <w:lang w:val="en-GB" w:eastAsia="ja-JP"/>
              </w:rPr>
              <w:t>-UL</w:t>
            </w:r>
          </w:p>
          <w:p w14:paraId="0BB8213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Defines whether the UE supports UL PDCCH search space sharing for carrier aggregation operation.</w:t>
            </w:r>
          </w:p>
        </w:tc>
        <w:tc>
          <w:tcPr>
            <w:tcW w:w="709" w:type="dxa"/>
          </w:tcPr>
          <w:p w14:paraId="31E00D3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B67813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CD6234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E1543D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BC9A0C4" w14:textId="77777777" w:rsidTr="00DA5DC4">
        <w:trPr>
          <w:cantSplit/>
          <w:tblHeader/>
        </w:trPr>
        <w:tc>
          <w:tcPr>
            <w:tcW w:w="6917" w:type="dxa"/>
          </w:tcPr>
          <w:p w14:paraId="591CD6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semiStaticHARQ-ACK-CodebookSub-SlotPUCCH-r17</w:t>
            </w:r>
          </w:p>
          <w:p w14:paraId="4254F0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Semi-static (Type 1) HARQ-ACK codebook for sub-slot based PUCCH configuration</w:t>
            </w:r>
            <w:r w:rsidRPr="00210CE6">
              <w:rPr>
                <w:rFonts w:ascii="Arial" w:eastAsia="Times New Roman" w:hAnsi="Arial" w:cs="Times New Roman"/>
                <w:i/>
                <w:kern w:val="0"/>
                <w:sz w:val="18"/>
                <w:szCs w:val="20"/>
                <w:lang w:val="en-GB" w:eastAsia="ja-JP"/>
              </w:rPr>
              <w:t>.</w:t>
            </w:r>
          </w:p>
          <w:p w14:paraId="4FA5E8B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A UE supporting this feature shall also indicate support of </w:t>
            </w:r>
            <w:proofErr w:type="spellStart"/>
            <w:r w:rsidRPr="00210CE6">
              <w:rPr>
                <w:rFonts w:ascii="Arial" w:eastAsia="Times New Roman" w:hAnsi="Arial" w:cs="Times New Roman"/>
                <w:i/>
                <w:iCs/>
                <w:kern w:val="0"/>
                <w:sz w:val="18"/>
                <w:szCs w:val="20"/>
                <w:lang w:val="en-GB" w:eastAsia="ja-JP"/>
              </w:rPr>
              <w:t>semiStaticHARQ</w:t>
            </w:r>
            <w:proofErr w:type="spellEnd"/>
            <w:r w:rsidRPr="00210CE6">
              <w:rPr>
                <w:rFonts w:ascii="Arial" w:eastAsia="Times New Roman" w:hAnsi="Arial" w:cs="Times New Roman"/>
                <w:i/>
                <w:iCs/>
                <w:kern w:val="0"/>
                <w:sz w:val="18"/>
                <w:szCs w:val="20"/>
                <w:lang w:val="en-GB" w:eastAsia="ja-JP"/>
              </w:rPr>
              <w:t>-ACK-Codebook</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iCs/>
                <w:kern w:val="0"/>
                <w:sz w:val="18"/>
                <w:szCs w:val="20"/>
                <w:lang w:val="en-GB" w:eastAsia="ja-JP"/>
              </w:rPr>
              <w:t>multiPUCCH-r16</w:t>
            </w:r>
            <w:r w:rsidRPr="00210CE6">
              <w:rPr>
                <w:rFonts w:ascii="Arial" w:eastAsia="Times New Roman" w:hAnsi="Arial" w:cs="Times New Roman"/>
                <w:kern w:val="0"/>
                <w:sz w:val="18"/>
                <w:szCs w:val="20"/>
                <w:lang w:val="en-GB" w:eastAsia="ja-JP"/>
              </w:rPr>
              <w:t>.</w:t>
            </w:r>
          </w:p>
        </w:tc>
        <w:tc>
          <w:tcPr>
            <w:tcW w:w="709" w:type="dxa"/>
          </w:tcPr>
          <w:p w14:paraId="2ADDC0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826FB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A7FBA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11C0A7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D1A83A5" w14:textId="77777777" w:rsidTr="00DA5DC4">
        <w:trPr>
          <w:cantSplit/>
          <w:tblHeader/>
        </w:trPr>
        <w:tc>
          <w:tcPr>
            <w:tcW w:w="6917" w:type="dxa"/>
          </w:tcPr>
          <w:p w14:paraId="7129418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simultaneousTxSUL-NonSUL</w:t>
            </w:r>
            <w:proofErr w:type="spellEnd"/>
          </w:p>
          <w:p w14:paraId="56C340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simultaneous transmission of SRS on </w:t>
            </w:r>
            <w:proofErr w:type="gramStart"/>
            <w:r w:rsidRPr="00210CE6">
              <w:rPr>
                <w:rFonts w:ascii="Arial" w:eastAsia="Times New Roman" w:hAnsi="Arial" w:cs="Times New Roman"/>
                <w:kern w:val="0"/>
                <w:sz w:val="18"/>
                <w:szCs w:val="20"/>
                <w:lang w:val="en-GB" w:eastAsia="ja-JP"/>
              </w:rPr>
              <w:t>an</w:t>
            </w:r>
            <w:proofErr w:type="gramEnd"/>
            <w:r w:rsidRPr="00210CE6">
              <w:rPr>
                <w:rFonts w:ascii="Arial" w:eastAsia="Times New Roman" w:hAnsi="Arial" w:cs="Times New Roman"/>
                <w:kern w:val="0"/>
                <w:sz w:val="18"/>
                <w:szCs w:val="20"/>
                <w:lang w:val="en-GB" w:eastAsia="ja-JP"/>
              </w:rPr>
              <w:t xml:space="preserve"> SUL/non-SUL carrier and PUSCH/PUCCH/SRS on the other UL carrier in the same cell. The UE supports simultaneous transmission on </w:t>
            </w:r>
            <w:proofErr w:type="gramStart"/>
            <w:r w:rsidRPr="00210CE6">
              <w:rPr>
                <w:rFonts w:ascii="Arial" w:eastAsia="Times New Roman" w:hAnsi="Arial" w:cs="Times New Roman"/>
                <w:kern w:val="0"/>
                <w:sz w:val="18"/>
                <w:szCs w:val="20"/>
                <w:lang w:val="en-GB" w:eastAsia="ja-JP"/>
              </w:rPr>
              <w:t>an</w:t>
            </w:r>
            <w:proofErr w:type="gramEnd"/>
            <w:r w:rsidRPr="00210CE6">
              <w:rPr>
                <w:rFonts w:ascii="Arial" w:eastAsia="Times New Roman" w:hAnsi="Arial" w:cs="Times New Roman"/>
                <w:kern w:val="0"/>
                <w:sz w:val="18"/>
                <w:szCs w:val="20"/>
                <w:lang w:val="en-GB" w:eastAsia="ja-JP"/>
              </w:rPr>
              <w:t xml:space="preserve"> SUL band X and a Non-SUL band Y if it sets this capability parameter for both band X and band Y.</w:t>
            </w:r>
          </w:p>
        </w:tc>
        <w:tc>
          <w:tcPr>
            <w:tcW w:w="709" w:type="dxa"/>
          </w:tcPr>
          <w:p w14:paraId="1B98F00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53D1F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4E68FE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C2AB2C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3F2CC07" w14:textId="77777777" w:rsidTr="00DA5DC4">
        <w:trPr>
          <w:cantSplit/>
          <w:tblHeader/>
        </w:trPr>
        <w:tc>
          <w:tcPr>
            <w:tcW w:w="6917" w:type="dxa"/>
          </w:tcPr>
          <w:p w14:paraId="0D391F9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srs-AntennaSwitching2SP-1Periodic-r17</w:t>
            </w:r>
          </w:p>
          <w:p w14:paraId="637EBF9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210CE6">
              <w:rPr>
                <w:rFonts w:ascii="Arial" w:eastAsia="Times New Roman" w:hAnsi="Arial" w:cs="Times New Roman"/>
                <w:kern w:val="0"/>
                <w:sz w:val="18"/>
                <w:szCs w:val="20"/>
                <w:lang w:val="en-GB" w:eastAsia="ja-JP"/>
              </w:rPr>
              <w:t>Indicates whether the UE supports maximum 2 SP SRS resource sets and maximum 1 periodic SRS resource set for antenna switching.</w:t>
            </w:r>
          </w:p>
          <w:p w14:paraId="10892A3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shall indicate support of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p w14:paraId="7924A3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0D995A01"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NOTE:</w:t>
            </w:r>
          </w:p>
          <w:p w14:paraId="4F1E7F40"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Applies for all supported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y&lt;=8</w:t>
            </w:r>
          </w:p>
          <w:p w14:paraId="60049E81"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For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y&gt;4, if UE does not support this feature, UE supports maximum one SRS resource set for periodic SRS and maximum one SRS resource set for semi-persistent SRS</w:t>
            </w:r>
          </w:p>
          <w:p w14:paraId="2C41960D" w14:textId="77777777" w:rsidR="00210CE6" w:rsidRPr="00210CE6" w:rsidRDefault="00210CE6" w:rsidP="00210CE6">
            <w:pPr>
              <w:keepNext/>
              <w:keepLines/>
              <w:widowControl/>
              <w:overflowPunct w:val="0"/>
              <w:autoSpaceDE w:val="0"/>
              <w:autoSpaceDN w:val="0"/>
              <w:adjustRightInd w:val="0"/>
              <w:ind w:left="743" w:firstLineChars="0" w:hanging="391"/>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rPr>
              <w:t>-</w:t>
            </w:r>
            <w:r w:rsidRPr="00210CE6">
              <w:rPr>
                <w:rFonts w:ascii="Arial" w:eastAsia="Times New Roman" w:hAnsi="Arial" w:cs="Times New Roman"/>
                <w:kern w:val="0"/>
                <w:sz w:val="18"/>
                <w:szCs w:val="20"/>
                <w:lang w:val="en-GB"/>
              </w:rPr>
              <w:tab/>
              <w:t xml:space="preserve">For </w:t>
            </w:r>
            <w:proofErr w:type="spellStart"/>
            <w:r w:rsidRPr="00210CE6">
              <w:rPr>
                <w:rFonts w:ascii="Arial" w:eastAsia="Times New Roman" w:hAnsi="Arial" w:cs="Times New Roman"/>
                <w:kern w:val="0"/>
                <w:sz w:val="18"/>
                <w:szCs w:val="20"/>
                <w:lang w:val="en-GB"/>
              </w:rPr>
              <w:t>xTyR</w:t>
            </w:r>
            <w:proofErr w:type="spellEnd"/>
            <w:r w:rsidRPr="00210CE6">
              <w:rPr>
                <w:rFonts w:ascii="Arial" w:eastAsia="Times New Roman" w:hAnsi="Arial" w:cs="Times New Roman"/>
                <w:kern w:val="0"/>
                <w:sz w:val="18"/>
                <w:szCs w:val="20"/>
                <w:lang w:val="en-GB"/>
              </w:rPr>
              <w:t xml:space="preserve"> where y&lt;=4, if UE does not support this feature, UE follows Rel-15 on the number of resource sets for periodic and semi-persistent SRS</w:t>
            </w:r>
          </w:p>
          <w:p w14:paraId="6B264CBB"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rPr>
            </w:pPr>
          </w:p>
          <w:p w14:paraId="375AA43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rPr>
              <w:t>The two SP-SRS resource sets are not activated at the same time.</w:t>
            </w:r>
          </w:p>
        </w:tc>
        <w:tc>
          <w:tcPr>
            <w:tcW w:w="709" w:type="dxa"/>
          </w:tcPr>
          <w:p w14:paraId="2B5B66D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C85262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B15ED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352A0E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00E3123" w14:textId="77777777" w:rsidTr="00DA5DC4">
        <w:trPr>
          <w:cantSplit/>
          <w:tblHeader/>
        </w:trPr>
        <w:tc>
          <w:tcPr>
            <w:tcW w:w="6917" w:type="dxa"/>
          </w:tcPr>
          <w:p w14:paraId="0489FEC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lastRenderedPageBreak/>
              <w:t>srs-ExtensionAperiodicSRS-r17</w:t>
            </w:r>
          </w:p>
          <w:p w14:paraId="3D00417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w:t>
            </w:r>
            <w:r w:rsidRPr="00210CE6">
              <w:rPr>
                <w:rFonts w:ascii="Arial" w:eastAsia="宋体" w:hAnsi="Arial" w:cs="Times New Roman"/>
                <w:kern w:val="0"/>
                <w:sz w:val="18"/>
                <w:szCs w:val="20"/>
                <w:lang w:val="en-GB"/>
              </w:rPr>
              <w:t xml:space="preserve">supports </w:t>
            </w:r>
            <w:r w:rsidRPr="00210CE6">
              <w:rPr>
                <w:rFonts w:ascii="Arial" w:eastAsia="Times New Roman" w:hAnsi="Arial" w:cs="Times New Roman"/>
                <w:kern w:val="0"/>
                <w:sz w:val="18"/>
                <w:szCs w:val="20"/>
                <w:lang w:val="en-GB" w:eastAsia="ja-JP"/>
              </w:rPr>
              <w:t>4 aperiodic SRS resource sets for 1T4R and 2 aperiodic resource sets for 1T2R/2T4R</w:t>
            </w:r>
            <w:r w:rsidRPr="00210CE6">
              <w:rPr>
                <w:rFonts w:ascii="Arial" w:eastAsia="宋体" w:hAnsi="Arial" w:cs="Times New Roman"/>
                <w:kern w:val="0"/>
                <w:sz w:val="18"/>
                <w:szCs w:val="20"/>
                <w:lang w:val="en-GB"/>
              </w:rPr>
              <w:t>.</w:t>
            </w:r>
          </w:p>
          <w:p w14:paraId="4DDCEB1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The UE indicating support of this shall indicate support of </w:t>
            </w:r>
            <w:proofErr w:type="spellStart"/>
            <w:r w:rsidRPr="00210CE6">
              <w:rPr>
                <w:rFonts w:ascii="Arial" w:eastAsia="Times New Roman" w:hAnsi="Arial" w:cs="Times New Roman"/>
                <w:i/>
                <w:kern w:val="0"/>
                <w:sz w:val="18"/>
                <w:szCs w:val="20"/>
                <w:lang w:val="en-GB" w:eastAsia="ja-JP"/>
              </w:rPr>
              <w:t>srs-TxSwitch</w:t>
            </w:r>
            <w:proofErr w:type="spellEnd"/>
            <w:r w:rsidRPr="00210CE6">
              <w:rPr>
                <w:rFonts w:ascii="Arial" w:eastAsia="Times New Roman" w:hAnsi="Arial" w:cs="Times New Roman"/>
                <w:i/>
                <w:kern w:val="0"/>
                <w:sz w:val="18"/>
                <w:szCs w:val="20"/>
                <w:lang w:val="en-GB" w:eastAsia="ja-JP"/>
              </w:rPr>
              <w:t xml:space="preserve"> </w:t>
            </w:r>
            <w:r w:rsidRPr="00210CE6">
              <w:rPr>
                <w:rFonts w:ascii="Arial" w:eastAsia="Times New Roman" w:hAnsi="Arial" w:cs="Times New Roman"/>
                <w:iCs/>
                <w:kern w:val="0"/>
                <w:sz w:val="18"/>
                <w:szCs w:val="20"/>
                <w:lang w:val="en-GB" w:eastAsia="ja-JP"/>
              </w:rPr>
              <w:t>and</w:t>
            </w:r>
            <w:r w:rsidRPr="00210CE6">
              <w:rPr>
                <w:rFonts w:ascii="Arial" w:eastAsia="Times New Roman" w:hAnsi="Arial" w:cs="Times New Roman"/>
                <w:i/>
                <w:kern w:val="0"/>
                <w:sz w:val="18"/>
                <w:szCs w:val="20"/>
                <w:lang w:val="en-GB" w:eastAsia="ja-JP"/>
              </w:rPr>
              <w:t xml:space="preserve"> </w:t>
            </w:r>
            <w:proofErr w:type="spellStart"/>
            <w:r w:rsidRPr="00210CE6">
              <w:rPr>
                <w:rFonts w:ascii="Arial" w:eastAsia="Times New Roman" w:hAnsi="Arial" w:cs="Times New Roman"/>
                <w:i/>
                <w:kern w:val="0"/>
                <w:sz w:val="18"/>
                <w:szCs w:val="20"/>
                <w:lang w:val="en-GB" w:eastAsia="ja-JP"/>
              </w:rPr>
              <w:t>supportedSRS</w:t>
            </w:r>
            <w:proofErr w:type="spellEnd"/>
            <w:r w:rsidRPr="00210CE6">
              <w:rPr>
                <w:rFonts w:ascii="Arial" w:eastAsia="Times New Roman" w:hAnsi="Arial" w:cs="Times New Roman"/>
                <w:i/>
                <w:kern w:val="0"/>
                <w:sz w:val="18"/>
                <w:szCs w:val="20"/>
                <w:lang w:val="en-GB" w:eastAsia="ja-JP"/>
              </w:rPr>
              <w:t>-Resources.</w:t>
            </w:r>
          </w:p>
        </w:tc>
        <w:tc>
          <w:tcPr>
            <w:tcW w:w="709" w:type="dxa"/>
          </w:tcPr>
          <w:p w14:paraId="2F32CDC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B0D4C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84F963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042DC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98C48FE" w14:textId="77777777" w:rsidTr="00DA5DC4">
        <w:trPr>
          <w:cantSplit/>
          <w:tblHeader/>
        </w:trPr>
        <w:tc>
          <w:tcPr>
            <w:tcW w:w="6917" w:type="dxa"/>
          </w:tcPr>
          <w:p w14:paraId="5B7FDDC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b/>
                <w:bCs/>
                <w:i/>
                <w:iCs/>
                <w:kern w:val="0"/>
                <w:sz w:val="18"/>
                <w:szCs w:val="18"/>
                <w:lang w:val="en-GB" w:eastAsia="en-GB"/>
              </w:rPr>
              <w:t>srs-OneAP-SRS-r17</w:t>
            </w:r>
          </w:p>
          <w:p w14:paraId="536B661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210CE6">
              <w:rPr>
                <w:rFonts w:ascii="Arial" w:eastAsia="Times New Roman" w:hAnsi="Arial" w:cs="Arial"/>
                <w:kern w:val="0"/>
                <w:sz w:val="18"/>
                <w:szCs w:val="18"/>
                <w:lang w:val="en-GB" w:eastAsia="en-GB"/>
              </w:rPr>
              <w:t>Indicates the support of 1 aperiodic SRS resource sets for 1T4R.</w:t>
            </w:r>
          </w:p>
          <w:p w14:paraId="5A3881E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p>
          <w:p w14:paraId="44DC7D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 xml:space="preserve">The UE indicating support of this feature shall also indicate the support of </w:t>
            </w:r>
            <w:r w:rsidRPr="00210CE6">
              <w:rPr>
                <w:rFonts w:ascii="Arial" w:eastAsia="Times New Roman" w:hAnsi="Arial" w:cs="Arial"/>
                <w:i/>
                <w:iCs/>
                <w:kern w:val="0"/>
                <w:sz w:val="18"/>
                <w:szCs w:val="18"/>
                <w:lang w:val="en-GB" w:eastAsia="ja-JP"/>
              </w:rPr>
              <w:t xml:space="preserve">srs-StartAnyOFDM-Symbol-r16 </w:t>
            </w:r>
            <w:r w:rsidRPr="00210CE6">
              <w:rPr>
                <w:rFonts w:ascii="Arial" w:eastAsia="Times New Roman" w:hAnsi="Arial" w:cs="Arial"/>
                <w:kern w:val="0"/>
                <w:sz w:val="18"/>
                <w:szCs w:val="18"/>
                <w:lang w:val="en-GB" w:eastAsia="ja-JP"/>
              </w:rPr>
              <w:t xml:space="preserve">and </w:t>
            </w:r>
            <w:proofErr w:type="spellStart"/>
            <w:r w:rsidRPr="00210CE6">
              <w:rPr>
                <w:rFonts w:ascii="Arial" w:eastAsia="Times New Roman" w:hAnsi="Arial" w:cs="Arial"/>
                <w:i/>
                <w:kern w:val="0"/>
                <w:sz w:val="18"/>
                <w:szCs w:val="18"/>
                <w:lang w:val="en-GB" w:eastAsia="ja-JP"/>
              </w:rPr>
              <w:t>srs-TxSwitch</w:t>
            </w:r>
            <w:proofErr w:type="spellEnd"/>
            <w:r w:rsidRPr="00210CE6">
              <w:rPr>
                <w:rFonts w:ascii="Arial" w:eastAsia="Times New Roman" w:hAnsi="Arial" w:cs="Arial"/>
                <w:i/>
                <w:kern w:val="0"/>
                <w:sz w:val="18"/>
                <w:szCs w:val="18"/>
                <w:lang w:val="en-GB" w:eastAsia="ja-JP"/>
              </w:rPr>
              <w:t>.</w:t>
            </w:r>
          </w:p>
        </w:tc>
        <w:tc>
          <w:tcPr>
            <w:tcW w:w="709" w:type="dxa"/>
          </w:tcPr>
          <w:p w14:paraId="59BF822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2F21A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CDDF11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976B1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BCD6A80" w14:textId="77777777" w:rsidTr="00DA5DC4">
        <w:trPr>
          <w:cantSplit/>
          <w:tblHeader/>
        </w:trPr>
        <w:tc>
          <w:tcPr>
            <w:tcW w:w="6917" w:type="dxa"/>
          </w:tcPr>
          <w:p w14:paraId="25D902C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srs-PosResources-r16</w:t>
            </w:r>
          </w:p>
          <w:p w14:paraId="114B6EB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Indicates support of SRS for positioning. UE supporting this feature should also support open loop power control for positioning SRS based on SSB from the serving cell. The capability signalling comprises the following parameters:</w:t>
            </w:r>
          </w:p>
          <w:p w14:paraId="15E3630F"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 xml:space="preserve">maxNumberSRS-PosResourceSetPerBWP-r16 </w:t>
            </w:r>
            <w:r w:rsidRPr="00210CE6">
              <w:rPr>
                <w:rFonts w:ascii="Arial" w:eastAsia="Times New Roman" w:hAnsi="Arial" w:cs="Arial"/>
                <w:kern w:val="0"/>
                <w:sz w:val="18"/>
                <w:szCs w:val="18"/>
                <w:lang w:val="en-GB" w:eastAsia="ja-JP"/>
              </w:rPr>
              <w:t>Indicates the max number of SRS Resource Sets for positioning supported by UE per BWP</w:t>
            </w:r>
            <w:r w:rsidRPr="00210CE6">
              <w:rPr>
                <w:rFonts w:ascii="Arial" w:eastAsia="Times New Roman" w:hAnsi="Arial" w:cs="Arial"/>
                <w:i/>
                <w:kern w:val="0"/>
                <w:sz w:val="18"/>
                <w:szCs w:val="18"/>
                <w:lang w:val="en-GB" w:eastAsia="ja-JP"/>
              </w:rPr>
              <w:t>;</w:t>
            </w:r>
          </w:p>
          <w:p w14:paraId="4F5C0499"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maxNumberSRS-PosResourcesPerBWP-r16</w:t>
            </w:r>
            <w:r w:rsidRPr="00210CE6">
              <w:rPr>
                <w:rFonts w:ascii="Arial" w:eastAsia="Times New Roman" w:hAnsi="Arial" w:cs="Arial"/>
                <w:kern w:val="0"/>
                <w:sz w:val="18"/>
                <w:szCs w:val="18"/>
                <w:lang w:val="en-GB" w:eastAsia="ja-JP"/>
              </w:rPr>
              <w:t xml:space="preserve"> indicates the max number of SRS resources for positioning supported by UE per BWP, including periodic, semi-persistent, and aperiodic SRS;</w:t>
            </w:r>
          </w:p>
          <w:p w14:paraId="18294CBB"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maxNumberSRS-ResourcesPerBWP-PerSlot-r16</w:t>
            </w:r>
            <w:r w:rsidRPr="00210CE6">
              <w:rPr>
                <w:rFonts w:ascii="Arial" w:eastAsia="Times New Roman" w:hAnsi="Arial" w:cs="Arial"/>
                <w:kern w:val="0"/>
                <w:sz w:val="18"/>
                <w:szCs w:val="18"/>
                <w:lang w:val="en-GB" w:eastAsia="ja-JP"/>
              </w:rPr>
              <w:t xml:space="preserve"> indicates the max number of SRS resources configured by </w:t>
            </w:r>
            <w:r w:rsidRPr="00210CE6">
              <w:rPr>
                <w:rFonts w:ascii="Arial" w:eastAsia="Times New Roman" w:hAnsi="Arial" w:cs="Arial"/>
                <w:i/>
                <w:kern w:val="0"/>
                <w:sz w:val="18"/>
                <w:szCs w:val="18"/>
                <w:lang w:val="en-GB" w:eastAsia="ja-JP"/>
              </w:rPr>
              <w:t xml:space="preserve">SRS-Resource </w:t>
            </w:r>
            <w:r w:rsidRPr="00210CE6">
              <w:rPr>
                <w:rFonts w:ascii="Arial" w:eastAsia="Times New Roman" w:hAnsi="Arial" w:cs="Arial"/>
                <w:kern w:val="0"/>
                <w:sz w:val="18"/>
                <w:szCs w:val="18"/>
                <w:lang w:val="en-GB" w:eastAsia="ja-JP"/>
              </w:rPr>
              <w:t xml:space="preserve">and </w:t>
            </w:r>
            <w:r w:rsidRPr="00210CE6">
              <w:rPr>
                <w:rFonts w:ascii="Arial" w:eastAsia="Times New Roman" w:hAnsi="Arial" w:cs="Arial"/>
                <w:i/>
                <w:kern w:val="0"/>
                <w:sz w:val="18"/>
                <w:szCs w:val="18"/>
                <w:lang w:val="en-GB" w:eastAsia="ja-JP"/>
              </w:rPr>
              <w:t>SRS-PosResource-r16</w:t>
            </w:r>
            <w:r w:rsidRPr="00210CE6">
              <w:rPr>
                <w:rFonts w:ascii="Arial" w:eastAsia="Times New Roman" w:hAnsi="Arial" w:cs="Arial"/>
                <w:kern w:val="0"/>
                <w:sz w:val="18"/>
                <w:szCs w:val="18"/>
                <w:lang w:val="en-GB" w:eastAsia="ja-JP"/>
              </w:rPr>
              <w:t xml:space="preserve"> supported by UE per BWP, including periodic, semi-persistent, and aperiodic SRS;</w:t>
            </w:r>
          </w:p>
          <w:p w14:paraId="03717209"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maxNumberPeriodicSRS-PosResourcesPerBWP-r16</w:t>
            </w:r>
            <w:r w:rsidRPr="00210CE6">
              <w:rPr>
                <w:rFonts w:ascii="Arial" w:eastAsia="Times New Roman" w:hAnsi="Arial" w:cs="Arial"/>
                <w:kern w:val="0"/>
                <w:sz w:val="18"/>
                <w:szCs w:val="18"/>
                <w:lang w:val="en-GB" w:eastAsia="ja-JP"/>
              </w:rPr>
              <w:t xml:space="preserve"> indicates the max number of periodic SRS resources for positioning supported by UE per BWP;</w:t>
            </w:r>
          </w:p>
          <w:p w14:paraId="32307D6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maxNumberPeriodicSRS-PosResourcesPerBWP-PerSlot-r16</w:t>
            </w:r>
            <w:r w:rsidRPr="00210CE6">
              <w:rPr>
                <w:rFonts w:ascii="Arial" w:eastAsia="Times New Roman" w:hAnsi="Arial" w:cs="Arial"/>
                <w:kern w:val="0"/>
                <w:sz w:val="18"/>
                <w:szCs w:val="18"/>
                <w:lang w:val="en-GB" w:eastAsia="ja-JP"/>
              </w:rPr>
              <w:t xml:space="preserve"> indicates the max number of periodic SRS resources for positioning supported by UE per BWP per slot.</w:t>
            </w:r>
          </w:p>
        </w:tc>
        <w:tc>
          <w:tcPr>
            <w:tcW w:w="709" w:type="dxa"/>
          </w:tcPr>
          <w:p w14:paraId="0948238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2F889C1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26D9A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6F6F97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60C705A" w14:textId="77777777" w:rsidTr="00DA5DC4">
        <w:trPr>
          <w:cantSplit/>
          <w:tblHeader/>
        </w:trPr>
        <w:tc>
          <w:tcPr>
            <w:tcW w:w="6917" w:type="dxa"/>
          </w:tcPr>
          <w:p w14:paraId="227B9EA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srs-PosResourceAP-r16</w:t>
            </w:r>
          </w:p>
          <w:p w14:paraId="7B81FA3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 xml:space="preserve">Indicates support of aperiodic SRS for positioning. </w:t>
            </w:r>
            <w:r w:rsidRPr="00210CE6">
              <w:rPr>
                <w:rFonts w:ascii="Arial" w:eastAsia="Times New Roman" w:hAnsi="Arial" w:cs="Times New Roman"/>
                <w:bCs/>
                <w:iCs/>
                <w:kern w:val="0"/>
                <w:sz w:val="18"/>
                <w:szCs w:val="20"/>
                <w:lang w:val="en-GB" w:eastAsia="ja-JP"/>
              </w:rPr>
              <w:t xml:space="preserve">The UE can include this field only if the UE supports </w:t>
            </w:r>
            <w:r w:rsidRPr="00210CE6">
              <w:rPr>
                <w:rFonts w:ascii="Arial" w:eastAsia="Times New Roman" w:hAnsi="Arial" w:cs="Times New Roman"/>
                <w:bCs/>
                <w:i/>
                <w:kern w:val="0"/>
                <w:sz w:val="18"/>
                <w:szCs w:val="20"/>
                <w:lang w:val="en-GB" w:eastAsia="ja-JP"/>
              </w:rPr>
              <w:t>srs-PosResources-r16</w:t>
            </w:r>
            <w:r w:rsidRPr="00210CE6">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44697E8D"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maxNumberAP-SRS-PosResourcesPerBWP-r16</w:t>
            </w:r>
            <w:r w:rsidRPr="00210CE6">
              <w:rPr>
                <w:rFonts w:ascii="Arial" w:eastAsia="Times New Roman" w:hAnsi="Arial" w:cs="Arial"/>
                <w:kern w:val="0"/>
                <w:sz w:val="18"/>
                <w:szCs w:val="18"/>
                <w:lang w:val="en-GB" w:eastAsia="ja-JP"/>
              </w:rPr>
              <w:t xml:space="preserve"> indicates the max number of aperiodic SRS resources for positioning supported by UE per BWP;</w:t>
            </w:r>
          </w:p>
          <w:p w14:paraId="1E28CE40"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maxNumberAP-SRS-PosResourcesPerBWP-PerSlot-r16</w:t>
            </w:r>
            <w:r w:rsidRPr="00210CE6">
              <w:rPr>
                <w:rFonts w:ascii="Arial" w:eastAsia="Times New Roman" w:hAnsi="Arial" w:cs="Arial"/>
                <w:kern w:val="0"/>
                <w:sz w:val="18"/>
                <w:szCs w:val="18"/>
                <w:lang w:val="en-GB" w:eastAsia="ja-JP"/>
              </w:rPr>
              <w:t xml:space="preserve"> indicates the max number of aperiodic SRS resources for positioning supported by UE per BWP per slot.</w:t>
            </w:r>
          </w:p>
        </w:tc>
        <w:tc>
          <w:tcPr>
            <w:tcW w:w="709" w:type="dxa"/>
          </w:tcPr>
          <w:p w14:paraId="1E7D3DB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45B5BF3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6874A4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DDB6DB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C7423A1" w14:textId="77777777" w:rsidTr="00DA5DC4">
        <w:trPr>
          <w:cantSplit/>
          <w:tblHeader/>
        </w:trPr>
        <w:tc>
          <w:tcPr>
            <w:tcW w:w="6917" w:type="dxa"/>
          </w:tcPr>
          <w:p w14:paraId="663EFDF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210CE6">
              <w:rPr>
                <w:rFonts w:ascii="Arial" w:eastAsia="宋体" w:hAnsi="Arial" w:cs="Times New Roman"/>
                <w:b/>
                <w:bCs/>
                <w:i/>
                <w:iCs/>
                <w:kern w:val="0"/>
                <w:sz w:val="18"/>
                <w:szCs w:val="20"/>
                <w:lang w:val="en-GB"/>
              </w:rPr>
              <w:t>srs-PosResourceSP-r16</w:t>
            </w:r>
          </w:p>
          <w:p w14:paraId="19A2D63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宋体" w:hAnsi="Arial" w:cs="Times New Roman"/>
                <w:bCs/>
                <w:iCs/>
                <w:kern w:val="0"/>
                <w:sz w:val="18"/>
                <w:szCs w:val="20"/>
                <w:lang w:val="en-GB"/>
              </w:rPr>
            </w:pPr>
            <w:r w:rsidRPr="00210CE6">
              <w:rPr>
                <w:rFonts w:ascii="Arial" w:eastAsia="宋体" w:hAnsi="Arial" w:cs="Times New Roman"/>
                <w:bCs/>
                <w:iCs/>
                <w:kern w:val="0"/>
                <w:sz w:val="18"/>
                <w:szCs w:val="20"/>
                <w:lang w:val="en-GB"/>
              </w:rPr>
              <w:t xml:space="preserve">Indicates support of semi-persistent SRS for positioning. </w:t>
            </w:r>
            <w:r w:rsidRPr="00210CE6">
              <w:rPr>
                <w:rFonts w:ascii="Arial" w:eastAsia="Times New Roman" w:hAnsi="Arial" w:cs="Times New Roman"/>
                <w:bCs/>
                <w:iCs/>
                <w:kern w:val="0"/>
                <w:sz w:val="18"/>
                <w:szCs w:val="20"/>
                <w:lang w:val="en-GB" w:eastAsia="ja-JP"/>
              </w:rPr>
              <w:t xml:space="preserve">The UE can include this field only if the UE supports </w:t>
            </w:r>
            <w:r w:rsidRPr="00210CE6">
              <w:rPr>
                <w:rFonts w:ascii="Arial" w:eastAsia="Times New Roman" w:hAnsi="Arial" w:cs="Times New Roman"/>
                <w:bCs/>
                <w:i/>
                <w:kern w:val="0"/>
                <w:sz w:val="18"/>
                <w:szCs w:val="20"/>
                <w:lang w:val="en-GB" w:eastAsia="ja-JP"/>
              </w:rPr>
              <w:t>srs-PosResources-r16</w:t>
            </w:r>
            <w:r w:rsidRPr="00210CE6">
              <w:rPr>
                <w:rFonts w:ascii="Arial" w:eastAsia="Times New Roman" w:hAnsi="Arial" w:cs="Times New Roman"/>
                <w:bCs/>
                <w:iCs/>
                <w:kern w:val="0"/>
                <w:sz w:val="18"/>
                <w:szCs w:val="20"/>
                <w:lang w:val="en-GB" w:eastAsia="ja-JP"/>
              </w:rPr>
              <w:t>. Otherwise, the UE does not include this field. The capability signalling comprises the following parameters:</w:t>
            </w:r>
          </w:p>
          <w:p w14:paraId="16FFABE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maxNumberSP-SRS-PosResourcesPerBWP-r16</w:t>
            </w:r>
            <w:r w:rsidRPr="00210CE6">
              <w:rPr>
                <w:rFonts w:ascii="Arial" w:eastAsia="Times New Roman" w:hAnsi="Arial" w:cs="Arial"/>
                <w:kern w:val="0"/>
                <w:sz w:val="18"/>
                <w:szCs w:val="18"/>
                <w:lang w:val="en-GB" w:eastAsia="ja-JP"/>
              </w:rPr>
              <w:t xml:space="preserve"> indicates the max number of semi-persistent SRS resources for positioning supported by UE per BWP;</w:t>
            </w:r>
          </w:p>
          <w:p w14:paraId="6972AD2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maxNumberSP-SRS-PosResourcesPerBWP-PerSlot-r16</w:t>
            </w:r>
            <w:r w:rsidRPr="00210CE6">
              <w:rPr>
                <w:rFonts w:ascii="Arial" w:eastAsia="Times New Roman" w:hAnsi="Arial" w:cs="Arial"/>
                <w:kern w:val="0"/>
                <w:sz w:val="18"/>
                <w:szCs w:val="18"/>
                <w:lang w:val="en-GB" w:eastAsia="ja-JP"/>
              </w:rPr>
              <w:t xml:space="preserve"> indicates the max number of semi-persistent SRS resources for positioning supported by UE per BWP per slot</w:t>
            </w:r>
          </w:p>
        </w:tc>
        <w:tc>
          <w:tcPr>
            <w:tcW w:w="709" w:type="dxa"/>
          </w:tcPr>
          <w:p w14:paraId="6F69DB7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FS</w:t>
            </w:r>
          </w:p>
        </w:tc>
        <w:tc>
          <w:tcPr>
            <w:tcW w:w="567" w:type="dxa"/>
          </w:tcPr>
          <w:p w14:paraId="4B15D28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宋体" w:hAnsi="Arial" w:cs="Times New Roman"/>
                <w:kern w:val="0"/>
                <w:sz w:val="18"/>
                <w:szCs w:val="20"/>
                <w:lang w:val="en-GB"/>
              </w:rPr>
              <w:t>No</w:t>
            </w:r>
          </w:p>
        </w:tc>
        <w:tc>
          <w:tcPr>
            <w:tcW w:w="709" w:type="dxa"/>
          </w:tcPr>
          <w:p w14:paraId="1F396A0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A4FC6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9C4CC52" w14:textId="77777777" w:rsidTr="00DA5DC4">
        <w:trPr>
          <w:cantSplit/>
          <w:tblHeader/>
        </w:trPr>
        <w:tc>
          <w:tcPr>
            <w:tcW w:w="6917" w:type="dxa"/>
          </w:tcPr>
          <w:p w14:paraId="3E87CF7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lastRenderedPageBreak/>
              <w:t>supportedSRS</w:t>
            </w:r>
            <w:proofErr w:type="spellEnd"/>
            <w:r w:rsidRPr="00210CE6">
              <w:rPr>
                <w:rFonts w:ascii="Arial" w:eastAsia="Times New Roman" w:hAnsi="Arial" w:cs="Times New Roman"/>
                <w:b/>
                <w:i/>
                <w:kern w:val="0"/>
                <w:sz w:val="18"/>
                <w:szCs w:val="20"/>
                <w:lang w:val="en-GB" w:eastAsia="ja-JP"/>
              </w:rPr>
              <w:t>-Resources</w:t>
            </w:r>
          </w:p>
          <w:p w14:paraId="7B2E41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Defines support of SRS resources. The capability signalling comprising indication of:</w:t>
            </w:r>
          </w:p>
          <w:p w14:paraId="388AF3BF"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maxNumberAperiodicSRS-PerBWP</w:t>
            </w:r>
            <w:proofErr w:type="spellEnd"/>
            <w:r w:rsidRPr="00210CE6">
              <w:rPr>
                <w:rFonts w:ascii="Arial" w:eastAsia="Times New Roman" w:hAnsi="Arial" w:cs="Arial"/>
                <w:kern w:val="0"/>
                <w:sz w:val="18"/>
                <w:szCs w:val="18"/>
                <w:lang w:val="en-GB" w:eastAsia="ja-JP"/>
              </w:rPr>
              <w:t xml:space="preserve"> indicates supported maximum number of aperiodic SRS resources that can be configured for the UE per each BWP</w:t>
            </w:r>
          </w:p>
          <w:p w14:paraId="45B5ADA5"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maxNumberAperiodicSRS-PerBWP-PerSlot</w:t>
            </w:r>
            <w:proofErr w:type="spellEnd"/>
            <w:r w:rsidRPr="00210CE6">
              <w:rPr>
                <w:rFonts w:ascii="Arial" w:eastAsia="Times New Roman" w:hAnsi="Arial" w:cs="Arial"/>
                <w:kern w:val="0"/>
                <w:sz w:val="18"/>
                <w:szCs w:val="18"/>
                <w:lang w:val="en-GB" w:eastAsia="ja-JP"/>
              </w:rPr>
              <w:t xml:space="preserve"> indicates supported maximum number of aperiodic SRS resources per slot in the BWP</w:t>
            </w:r>
          </w:p>
          <w:p w14:paraId="65D362D0"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maxNumberPeriodicSRS-PerBWP</w:t>
            </w:r>
            <w:proofErr w:type="spellEnd"/>
            <w:r w:rsidRPr="00210CE6">
              <w:rPr>
                <w:rFonts w:ascii="Arial" w:eastAsia="Times New Roman" w:hAnsi="Arial" w:cs="Arial"/>
                <w:kern w:val="0"/>
                <w:sz w:val="18"/>
                <w:szCs w:val="18"/>
                <w:lang w:val="en-GB" w:eastAsia="ja-JP"/>
              </w:rPr>
              <w:t xml:space="preserve"> indicates supported maximum number of periodic SRS resources per BWP</w:t>
            </w:r>
          </w:p>
          <w:p w14:paraId="7982B786"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maxNumberPeriodicSRS-PerBWP-PerSlot</w:t>
            </w:r>
            <w:proofErr w:type="spellEnd"/>
            <w:r w:rsidRPr="00210CE6">
              <w:rPr>
                <w:rFonts w:ascii="Arial" w:eastAsia="Times New Roman" w:hAnsi="Arial" w:cs="Arial"/>
                <w:kern w:val="0"/>
                <w:sz w:val="18"/>
                <w:szCs w:val="18"/>
                <w:lang w:val="en-GB" w:eastAsia="ja-JP"/>
              </w:rPr>
              <w:t xml:space="preserve"> indicates supported maximum number of periodic SRS resources per slot in the BWP</w:t>
            </w:r>
          </w:p>
          <w:p w14:paraId="26C79A73"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maxNumberSemiPersistentSRS-PerBWP</w:t>
            </w:r>
            <w:proofErr w:type="spellEnd"/>
            <w:r w:rsidRPr="00210CE6">
              <w:rPr>
                <w:rFonts w:ascii="Arial" w:eastAsia="Times New Roman" w:hAnsi="Arial" w:cs="Arial"/>
                <w:kern w:val="0"/>
                <w:sz w:val="18"/>
                <w:szCs w:val="18"/>
                <w:lang w:val="en-GB" w:eastAsia="ja-JP"/>
              </w:rPr>
              <w:t xml:space="preserve"> indicate supported maximum number of semi-persistent SRS resources that can be configured for the UE per each BWP</w:t>
            </w:r>
          </w:p>
          <w:p w14:paraId="527CF08A"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maxNumberSemiPersistentSRS-PerBWP-PerSlot</w:t>
            </w:r>
            <w:proofErr w:type="spellEnd"/>
            <w:r w:rsidRPr="00210CE6">
              <w:rPr>
                <w:rFonts w:ascii="Arial" w:eastAsia="Times New Roman" w:hAnsi="Arial" w:cs="Arial"/>
                <w:kern w:val="0"/>
                <w:sz w:val="18"/>
                <w:szCs w:val="18"/>
                <w:lang w:val="en-GB" w:eastAsia="ja-JP"/>
              </w:rPr>
              <w:t xml:space="preserve"> indicates supported maximum number of semi-persistent SRS resources per slot in the BWP</w:t>
            </w:r>
          </w:p>
          <w:p w14:paraId="1E24B1E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proofErr w:type="spellStart"/>
            <w:r w:rsidRPr="00210CE6">
              <w:rPr>
                <w:rFonts w:ascii="Arial" w:eastAsia="Times New Roman" w:hAnsi="Arial" w:cs="Arial"/>
                <w:i/>
                <w:kern w:val="0"/>
                <w:sz w:val="18"/>
                <w:szCs w:val="18"/>
                <w:lang w:val="en-GB" w:eastAsia="ja-JP"/>
              </w:rPr>
              <w:t>maxNumberSRS</w:t>
            </w:r>
            <w:proofErr w:type="spellEnd"/>
            <w:r w:rsidRPr="00210CE6">
              <w:rPr>
                <w:rFonts w:ascii="Arial" w:eastAsia="Times New Roman" w:hAnsi="Arial" w:cs="Arial"/>
                <w:i/>
                <w:kern w:val="0"/>
                <w:sz w:val="18"/>
                <w:szCs w:val="18"/>
                <w:lang w:val="en-GB" w:eastAsia="ja-JP"/>
              </w:rPr>
              <w:t>-Ports-</w:t>
            </w:r>
            <w:proofErr w:type="spellStart"/>
            <w:r w:rsidRPr="00210CE6">
              <w:rPr>
                <w:rFonts w:ascii="Arial" w:eastAsia="Times New Roman" w:hAnsi="Arial" w:cs="Arial"/>
                <w:i/>
                <w:kern w:val="0"/>
                <w:sz w:val="18"/>
                <w:szCs w:val="18"/>
                <w:lang w:val="en-GB" w:eastAsia="ja-JP"/>
              </w:rPr>
              <w:t>PerResource</w:t>
            </w:r>
            <w:proofErr w:type="spellEnd"/>
            <w:r w:rsidRPr="00210CE6">
              <w:rPr>
                <w:rFonts w:ascii="Arial" w:eastAsia="Times New Roman" w:hAnsi="Arial" w:cs="Arial"/>
                <w:kern w:val="0"/>
                <w:sz w:val="18"/>
                <w:szCs w:val="18"/>
                <w:lang w:val="en-GB" w:eastAsia="ja-JP"/>
              </w:rPr>
              <w:t xml:space="preserve"> indicates supported maximum number of SRS antenna port per each SRS resource.</w:t>
            </w:r>
          </w:p>
          <w:p w14:paraId="00C9C79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57FB533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FB4FB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FD</w:t>
            </w:r>
          </w:p>
        </w:tc>
        <w:tc>
          <w:tcPr>
            <w:tcW w:w="709" w:type="dxa"/>
          </w:tcPr>
          <w:p w14:paraId="3D0F968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A0FC35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799A6BF" w14:textId="77777777" w:rsidTr="00DA5DC4">
        <w:trPr>
          <w:cantSplit/>
          <w:tblHeader/>
        </w:trPr>
        <w:tc>
          <w:tcPr>
            <w:tcW w:w="6917" w:type="dxa"/>
          </w:tcPr>
          <w:p w14:paraId="3DDF541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twoHARQ-ACK-Codebook-type1-r16</w:t>
            </w:r>
          </w:p>
          <w:p w14:paraId="3BA991D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supports two HARQ-ACK codebooks with up to one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(i.e. slot-based + slot-based, or slot-based +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simultaneously constructed for supporting HARQ-ACK codebooks with different priorities at a UE. The capability signalling comprises the following parameters</w:t>
            </w:r>
            <w:r w:rsidRPr="00210CE6">
              <w:rPr>
                <w:rFonts w:ascii="Arial" w:eastAsia="Times New Roman" w:hAnsi="Arial" w:cs="Times New Roman"/>
                <w:kern w:val="0"/>
                <w:sz w:val="18"/>
                <w:szCs w:val="20"/>
                <w:lang w:val="en-GB"/>
              </w:rPr>
              <w:t>:</w:t>
            </w:r>
          </w:p>
          <w:p w14:paraId="734D4B6F"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7753C919"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i/>
                <w:kern w:val="0"/>
                <w:sz w:val="18"/>
                <w:szCs w:val="18"/>
                <w:lang w:val="en-GB"/>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6456B3F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210CE6">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p w14:paraId="6D42527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p>
          <w:p w14:paraId="246242E6"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NOTE 1:</w:t>
            </w:r>
            <w:r w:rsidRPr="00210CE6">
              <w:rPr>
                <w:rFonts w:ascii="Arial" w:eastAsia="MS Mincho" w:hAnsi="Arial" w:cs="Times New Roman"/>
                <w:kern w:val="0"/>
                <w:sz w:val="18"/>
                <w:szCs w:val="20"/>
                <w:lang w:val="en-GB" w:eastAsia="ja-JP"/>
              </w:rPr>
              <w:tab/>
              <w:t>If the UE indicates support of this feature and is simultaneously configured with two slot-based HARQ-ACK codebooks:</w:t>
            </w:r>
          </w:p>
          <w:p w14:paraId="68AD36B6"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two PUCCH of format 0 or 2 in consecutive symbols in the same slot for each HARQ-ACK codebook is subject to the capability reported by </w:t>
            </w:r>
            <w:r w:rsidRPr="00210CE6">
              <w:rPr>
                <w:rFonts w:ascii="Arial" w:eastAsia="MS Mincho" w:hAnsi="Arial" w:cs="Times New Roman"/>
                <w:i/>
                <w:iCs/>
                <w:kern w:val="0"/>
                <w:sz w:val="18"/>
                <w:szCs w:val="20"/>
                <w:lang w:val="en-GB" w:eastAsia="ja-JP"/>
              </w:rPr>
              <w:t>twoPUCCH-F0-2-ConsecSymbols</w:t>
            </w:r>
            <w:r w:rsidRPr="00210CE6">
              <w:rPr>
                <w:rFonts w:ascii="Arial" w:eastAsia="MS Mincho" w:hAnsi="Arial" w:cs="Times New Roman"/>
                <w:kern w:val="0"/>
                <w:sz w:val="18"/>
                <w:szCs w:val="20"/>
                <w:lang w:val="en-GB" w:eastAsia="ja-JP"/>
              </w:rPr>
              <w:t>.</w:t>
            </w:r>
          </w:p>
          <w:p w14:paraId="5818D70E"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one PUCCH format 0 or 2 and one PUCCH format 1, 3 or 4 in the same slot for each HARQ-ACK codebook is subject to the capability reported by </w:t>
            </w:r>
            <w:proofErr w:type="spellStart"/>
            <w:r w:rsidRPr="00210CE6">
              <w:rPr>
                <w:rFonts w:ascii="Arial" w:eastAsia="MS Mincho" w:hAnsi="Arial" w:cs="Times New Roman"/>
                <w:i/>
                <w:iCs/>
                <w:kern w:val="0"/>
                <w:sz w:val="18"/>
                <w:szCs w:val="20"/>
                <w:lang w:val="en-GB" w:eastAsia="ja-JP"/>
              </w:rPr>
              <w:t>onePUCCH-LongAndShortFormat</w:t>
            </w:r>
            <w:proofErr w:type="spellEnd"/>
            <w:r w:rsidRPr="00210CE6">
              <w:rPr>
                <w:rFonts w:ascii="Arial" w:eastAsia="MS Mincho" w:hAnsi="Arial" w:cs="Times New Roman"/>
                <w:kern w:val="0"/>
                <w:sz w:val="18"/>
                <w:szCs w:val="20"/>
                <w:lang w:val="en-GB" w:eastAsia="ja-JP"/>
              </w:rPr>
              <w:t>.</w:t>
            </w:r>
          </w:p>
          <w:p w14:paraId="4BFF265A" w14:textId="77777777" w:rsidR="00210CE6" w:rsidRPr="00210CE6" w:rsidRDefault="00210CE6" w:rsidP="00210CE6">
            <w:pPr>
              <w:keepNext/>
              <w:keepLines/>
              <w:widowControl/>
              <w:overflowPunct w:val="0"/>
              <w:autoSpaceDE w:val="0"/>
              <w:autoSpaceDN w:val="0"/>
              <w:adjustRightInd w:val="0"/>
              <w:ind w:left="1168" w:firstLineChars="0" w:hanging="283"/>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w:t>
            </w:r>
            <w:r w:rsidRPr="00210CE6">
              <w:rPr>
                <w:rFonts w:ascii="Arial" w:eastAsia="MS Mincho" w:hAnsi="Arial" w:cs="Times New Roman"/>
                <w:kern w:val="0"/>
                <w:sz w:val="18"/>
                <w:szCs w:val="20"/>
                <w:lang w:val="en-GB" w:eastAsia="ja-JP"/>
              </w:rPr>
              <w:tab/>
              <w:t xml:space="preserve">whether the UE supports two PUCCH transmissions in the same slot for each HARQ-ACK codebook not covered by </w:t>
            </w:r>
            <w:r w:rsidRPr="00210CE6">
              <w:rPr>
                <w:rFonts w:ascii="Arial" w:eastAsia="MS Mincho" w:hAnsi="Arial" w:cs="Times New Roman"/>
                <w:i/>
                <w:iCs/>
                <w:kern w:val="0"/>
                <w:sz w:val="18"/>
                <w:szCs w:val="20"/>
                <w:lang w:val="en-GB" w:eastAsia="ja-JP"/>
              </w:rPr>
              <w:t>twoPUCCH-F0-2-ConsecSymbols</w:t>
            </w:r>
            <w:r w:rsidRPr="00210CE6">
              <w:rPr>
                <w:rFonts w:ascii="Arial" w:eastAsia="MS Mincho" w:hAnsi="Arial" w:cs="Times New Roman"/>
                <w:kern w:val="0"/>
                <w:sz w:val="18"/>
                <w:szCs w:val="20"/>
                <w:lang w:val="en-GB" w:eastAsia="ja-JP"/>
              </w:rPr>
              <w:t xml:space="preserve"> and </w:t>
            </w:r>
            <w:proofErr w:type="spellStart"/>
            <w:r w:rsidRPr="00210CE6">
              <w:rPr>
                <w:rFonts w:ascii="Arial" w:eastAsia="MS Mincho" w:hAnsi="Arial" w:cs="Times New Roman"/>
                <w:i/>
                <w:iCs/>
                <w:kern w:val="0"/>
                <w:sz w:val="18"/>
                <w:szCs w:val="20"/>
                <w:lang w:val="en-GB" w:eastAsia="ja-JP"/>
              </w:rPr>
              <w:t>onePUCCH-LongAndShortFormat</w:t>
            </w:r>
            <w:proofErr w:type="spellEnd"/>
            <w:r w:rsidRPr="00210CE6">
              <w:rPr>
                <w:rFonts w:ascii="Arial" w:eastAsia="MS Mincho" w:hAnsi="Arial" w:cs="Times New Roman"/>
                <w:kern w:val="0"/>
                <w:sz w:val="18"/>
                <w:szCs w:val="20"/>
                <w:lang w:val="en-GB" w:eastAsia="ja-JP"/>
              </w:rPr>
              <w:t xml:space="preserve"> is subject to the capability reported by </w:t>
            </w:r>
            <w:proofErr w:type="spellStart"/>
            <w:r w:rsidRPr="00210CE6">
              <w:rPr>
                <w:rFonts w:ascii="Arial" w:eastAsia="MS Mincho" w:hAnsi="Arial" w:cs="Times New Roman"/>
                <w:i/>
                <w:iCs/>
                <w:kern w:val="0"/>
                <w:sz w:val="18"/>
                <w:szCs w:val="20"/>
                <w:lang w:val="en-GB" w:eastAsia="ja-JP"/>
              </w:rPr>
              <w:t>twoPUCCH-AnyOthersInSlot</w:t>
            </w:r>
            <w:proofErr w:type="spellEnd"/>
            <w:r w:rsidRPr="00210CE6">
              <w:rPr>
                <w:rFonts w:ascii="Arial" w:eastAsia="MS Mincho" w:hAnsi="Arial" w:cs="Times New Roman"/>
                <w:kern w:val="0"/>
                <w:sz w:val="18"/>
                <w:szCs w:val="20"/>
                <w:lang w:val="en-GB" w:eastAsia="ja-JP"/>
              </w:rPr>
              <w:t>.</w:t>
            </w:r>
          </w:p>
          <w:p w14:paraId="166F249D"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MS Mincho" w:hAnsi="Arial" w:cs="Times New Roman"/>
                <w:kern w:val="0"/>
                <w:sz w:val="18"/>
                <w:szCs w:val="20"/>
                <w:lang w:val="en-GB" w:eastAsia="ja-JP"/>
              </w:rPr>
            </w:pPr>
            <w:r w:rsidRPr="00210CE6">
              <w:rPr>
                <w:rFonts w:ascii="Arial" w:eastAsia="MS Mincho" w:hAnsi="Arial" w:cs="Times New Roman"/>
                <w:kern w:val="0"/>
                <w:sz w:val="18"/>
                <w:szCs w:val="20"/>
                <w:lang w:val="en-GB" w:eastAsia="ja-JP"/>
              </w:rPr>
              <w:t>NOTE 2:</w:t>
            </w:r>
            <w:r w:rsidRPr="00210CE6">
              <w:rPr>
                <w:rFonts w:ascii="Arial" w:eastAsia="Times New Roman" w:hAnsi="Arial" w:cs="Times New Roman"/>
                <w:kern w:val="0"/>
                <w:sz w:val="18"/>
                <w:szCs w:val="20"/>
                <w:lang w:val="en-GB" w:eastAsia="ja-JP"/>
              </w:rPr>
              <w:tab/>
            </w:r>
            <w:r w:rsidRPr="00210CE6">
              <w:rPr>
                <w:rFonts w:ascii="Arial" w:eastAsia="MS Mincho" w:hAnsi="Arial" w:cs="Times New Roman"/>
                <w:kern w:val="0"/>
                <w:sz w:val="18"/>
                <w:szCs w:val="20"/>
                <w:lang w:val="en-GB" w:eastAsia="ja-JP"/>
              </w:rPr>
              <w:t xml:space="preserve">If a UE reports both </w:t>
            </w:r>
            <w:r w:rsidRPr="00210CE6">
              <w:rPr>
                <w:rFonts w:ascii="Arial" w:eastAsia="Times New Roman" w:hAnsi="Arial" w:cs="Times New Roman"/>
                <w:i/>
                <w:iCs/>
                <w:kern w:val="0"/>
                <w:sz w:val="18"/>
                <w:szCs w:val="20"/>
                <w:lang w:val="en-GB" w:eastAsia="ja-JP"/>
              </w:rPr>
              <w:t>multiPUCCH-r16</w:t>
            </w:r>
            <w:r w:rsidRPr="00210CE6">
              <w:rPr>
                <w:rFonts w:ascii="Arial" w:eastAsia="MS Mincho" w:hAnsi="Arial" w:cs="Times New Roman"/>
                <w:kern w:val="0"/>
                <w:sz w:val="18"/>
                <w:szCs w:val="20"/>
                <w:lang w:val="en-GB" w:eastAsia="ja-JP"/>
              </w:rPr>
              <w:t xml:space="preserve"> and </w:t>
            </w:r>
            <w:r w:rsidRPr="00210CE6">
              <w:rPr>
                <w:rFonts w:ascii="Arial" w:eastAsia="Times New Roman" w:hAnsi="Arial" w:cs="Times New Roman"/>
                <w:i/>
                <w:iCs/>
                <w:kern w:val="0"/>
                <w:sz w:val="18"/>
                <w:szCs w:val="20"/>
                <w:lang w:val="en-GB" w:eastAsia="ja-JP"/>
              </w:rPr>
              <w:t>twoHARQ-ACK-Codebook-type1-r16</w:t>
            </w:r>
            <w:r w:rsidRPr="00210CE6">
              <w:rPr>
                <w:rFonts w:ascii="Arial" w:eastAsia="MS Mincho" w:hAnsi="Arial" w:cs="Times New Roman"/>
                <w:kern w:val="0"/>
                <w:sz w:val="18"/>
                <w:szCs w:val="20"/>
                <w:lang w:val="en-GB" w:eastAsia="ja-JP"/>
              </w:rPr>
              <w:t xml:space="preserve">, it can support two slot-based HARQ-ACK codebooks, and one slot-based and one-sub-slot-based HARQ-ACK codebooks. If a UE reports </w:t>
            </w:r>
            <w:r w:rsidRPr="00210CE6">
              <w:rPr>
                <w:rFonts w:ascii="Arial" w:eastAsia="Times New Roman" w:hAnsi="Arial" w:cs="Times New Roman"/>
                <w:i/>
                <w:iCs/>
                <w:kern w:val="0"/>
                <w:sz w:val="18"/>
                <w:szCs w:val="20"/>
                <w:lang w:val="en-GB" w:eastAsia="ja-JP"/>
              </w:rPr>
              <w:t>twoHARQ-ACK-Codebook-type1-r16</w:t>
            </w:r>
            <w:r w:rsidRPr="00210CE6">
              <w:rPr>
                <w:rFonts w:ascii="Arial" w:eastAsia="Times New Roman" w:hAnsi="Arial" w:cs="Times New Roman"/>
                <w:i/>
                <w:iCs/>
                <w:kern w:val="0"/>
                <w:sz w:val="18"/>
                <w:szCs w:val="20"/>
                <w:lang w:val="en-GB"/>
              </w:rPr>
              <w:t xml:space="preserve"> </w:t>
            </w:r>
            <w:r w:rsidRPr="00210CE6">
              <w:rPr>
                <w:rFonts w:ascii="Arial" w:eastAsia="MS Mincho" w:hAnsi="Arial" w:cs="Times New Roman"/>
                <w:kern w:val="0"/>
                <w:sz w:val="18"/>
                <w:szCs w:val="20"/>
                <w:lang w:val="en-GB" w:eastAsia="ja-JP"/>
              </w:rPr>
              <w:t xml:space="preserve">but </w:t>
            </w:r>
            <w:r w:rsidRPr="00210CE6">
              <w:rPr>
                <w:rFonts w:ascii="Arial" w:eastAsia="宋体" w:hAnsi="Arial" w:cs="Times New Roman"/>
                <w:kern w:val="0"/>
                <w:sz w:val="18"/>
                <w:szCs w:val="20"/>
                <w:lang w:val="en-GB"/>
              </w:rPr>
              <w:t xml:space="preserve">does not report </w:t>
            </w:r>
            <w:r w:rsidRPr="00210CE6">
              <w:rPr>
                <w:rFonts w:ascii="Arial" w:eastAsia="Times New Roman" w:hAnsi="Arial" w:cs="Times New Roman"/>
                <w:i/>
                <w:iCs/>
                <w:kern w:val="0"/>
                <w:sz w:val="18"/>
                <w:szCs w:val="20"/>
                <w:lang w:val="en-GB" w:eastAsia="ja-JP"/>
              </w:rPr>
              <w:t>multiPUCCH-r16</w:t>
            </w:r>
            <w:r w:rsidRPr="00210CE6">
              <w:rPr>
                <w:rFonts w:ascii="Arial" w:eastAsia="MS Mincho" w:hAnsi="Arial" w:cs="Times New Roman"/>
                <w:kern w:val="0"/>
                <w:sz w:val="18"/>
                <w:szCs w:val="20"/>
                <w:lang w:val="en-GB" w:eastAsia="ja-JP"/>
              </w:rPr>
              <w:t>, it can only support two slot-based HARQ-ACK codebooks.</w:t>
            </w:r>
          </w:p>
        </w:tc>
        <w:tc>
          <w:tcPr>
            <w:tcW w:w="709" w:type="dxa"/>
          </w:tcPr>
          <w:p w14:paraId="40DC4D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8ECB5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71B4A7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D0518E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6840508" w14:textId="77777777" w:rsidTr="00DA5DC4">
        <w:trPr>
          <w:cantSplit/>
          <w:tblHeader/>
        </w:trPr>
        <w:tc>
          <w:tcPr>
            <w:tcW w:w="6917" w:type="dxa"/>
          </w:tcPr>
          <w:p w14:paraId="4C9EA9C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twoHARQ-ACK-Codebook-type2-r16</w:t>
            </w:r>
          </w:p>
          <w:p w14:paraId="7DE42090"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210CE6">
              <w:rPr>
                <w:rFonts w:ascii="Arial" w:eastAsia="Times New Roman" w:hAnsi="Arial" w:cs="Times New Roman"/>
                <w:kern w:val="0"/>
                <w:sz w:val="18"/>
                <w:szCs w:val="20"/>
                <w:lang w:val="en-GB" w:eastAsia="ja-JP"/>
              </w:rPr>
              <w:t xml:space="preserve">Indicates whether the UE supports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 simultaneously constructed for supporting HARQ-ACK codebooks with different priorities at a UE. The capability signalling comprises the following parameters</w:t>
            </w:r>
            <w:r w:rsidRPr="00210CE6">
              <w:rPr>
                <w:rFonts w:ascii="Arial" w:eastAsia="Times New Roman" w:hAnsi="Arial" w:cs="Times New Roman"/>
                <w:kern w:val="0"/>
                <w:sz w:val="18"/>
                <w:szCs w:val="20"/>
                <w:lang w:val="en-GB"/>
              </w:rPr>
              <w:t>:</w:t>
            </w:r>
          </w:p>
          <w:p w14:paraId="33C23C62"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sub-SlotConfig-NCP-r16</w:t>
            </w:r>
            <w:r w:rsidRPr="00210CE6">
              <w:rPr>
                <w:rFonts w:ascii="Arial" w:eastAsia="Times New Roman" w:hAnsi="Arial" w:cs="Arial"/>
                <w:kern w:val="0"/>
                <w:sz w:val="18"/>
                <w:szCs w:val="18"/>
                <w:lang w:val="en-GB" w:eastAsia="ja-JP"/>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NCP with 2-symbol*7 sub-slot configuration;</w:t>
            </w:r>
          </w:p>
          <w:p w14:paraId="3D93500C" w14:textId="77777777" w:rsidR="00210CE6" w:rsidRPr="00210CE6" w:rsidRDefault="00210CE6" w:rsidP="00210CE6">
            <w:pPr>
              <w:widowControl/>
              <w:overflowPunct w:val="0"/>
              <w:autoSpaceDE w:val="0"/>
              <w:autoSpaceDN w:val="0"/>
              <w:adjustRightInd w:val="0"/>
              <w:spacing w:after="12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sub-SlotConfig-ECP-r16</w:t>
            </w:r>
            <w:r w:rsidRPr="00210CE6">
              <w:rPr>
                <w:rFonts w:ascii="Arial" w:eastAsia="Times New Roman" w:hAnsi="Arial" w:cs="Arial"/>
                <w:i/>
                <w:kern w:val="0"/>
                <w:sz w:val="18"/>
                <w:szCs w:val="18"/>
                <w:lang w:val="en-GB"/>
              </w:rPr>
              <w:t xml:space="preserve"> </w:t>
            </w:r>
            <w:r w:rsidRPr="00210CE6">
              <w:rPr>
                <w:rFonts w:ascii="Arial" w:eastAsia="Times New Roman" w:hAnsi="Arial" w:cs="Times New Roman"/>
                <w:kern w:val="0"/>
                <w:sz w:val="18"/>
                <w:szCs w:val="20"/>
                <w:lang w:val="en-GB" w:eastAsia="ja-JP"/>
              </w:rPr>
              <w:t>indicates the maximum number of actual PUCCH transmissions for HARQ-ACK within a slot for ECP with 2-symbol*6 sub-slot configuration;</w:t>
            </w:r>
          </w:p>
          <w:p w14:paraId="5772AB0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MS Mincho" w:hAnsi="Arial" w:cs="Arial"/>
                <w:kern w:val="0"/>
                <w:sz w:val="18"/>
                <w:szCs w:val="18"/>
                <w:lang w:val="en-GB" w:eastAsia="ja-JP"/>
              </w:rPr>
            </w:pPr>
            <w:r w:rsidRPr="00210CE6">
              <w:rPr>
                <w:rFonts w:ascii="Arial" w:eastAsia="MS Mincho" w:hAnsi="Arial" w:cs="Arial"/>
                <w:kern w:val="0"/>
                <w:sz w:val="18"/>
                <w:szCs w:val="18"/>
                <w:lang w:val="en-GB" w:eastAsia="ja-JP"/>
              </w:rPr>
              <w:t>For the 7-symbol*2 sub-slot configuration of NCP or the 6-symbol*2 sub-slot configuration of ECP, the value of the maximum number of actual PUCCH transmissions for HARQ-ACK within a slot is {2}.</w:t>
            </w:r>
          </w:p>
        </w:tc>
        <w:tc>
          <w:tcPr>
            <w:tcW w:w="709" w:type="dxa"/>
          </w:tcPr>
          <w:p w14:paraId="6518477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F7AA03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E60F4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8C396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9137703" w14:textId="77777777" w:rsidTr="00DA5DC4">
        <w:trPr>
          <w:cantSplit/>
          <w:tblHeader/>
        </w:trPr>
        <w:tc>
          <w:tcPr>
            <w:tcW w:w="6917" w:type="dxa"/>
          </w:tcPr>
          <w:p w14:paraId="01C1D64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twoPUCCH</w:t>
            </w:r>
            <w:proofErr w:type="spellEnd"/>
            <w:r w:rsidRPr="00210CE6">
              <w:rPr>
                <w:rFonts w:ascii="Arial" w:eastAsia="Times New Roman" w:hAnsi="Arial" w:cs="Times New Roman"/>
                <w:b/>
                <w:i/>
                <w:kern w:val="0"/>
                <w:sz w:val="18"/>
                <w:szCs w:val="20"/>
                <w:lang w:val="en-GB" w:eastAsia="ja-JP"/>
              </w:rPr>
              <w:t>-Group</w:t>
            </w:r>
          </w:p>
          <w:p w14:paraId="044546F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210CE6">
              <w:rPr>
                <w:rFonts w:ascii="Arial" w:eastAsia="Times New Roman" w:hAnsi="Arial" w:cs="Times New Roman"/>
                <w:kern w:val="0"/>
                <w:sz w:val="18"/>
                <w:szCs w:val="20"/>
                <w:lang w:val="en-GB"/>
              </w:rPr>
              <w:t>.</w:t>
            </w:r>
          </w:p>
        </w:tc>
        <w:tc>
          <w:tcPr>
            <w:tcW w:w="709" w:type="dxa"/>
          </w:tcPr>
          <w:p w14:paraId="70C14DC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D18B0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7BD02C1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C385B4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7795C52" w14:textId="77777777" w:rsidTr="00DA5DC4">
        <w:trPr>
          <w:cantSplit/>
          <w:tblHeader/>
        </w:trPr>
        <w:tc>
          <w:tcPr>
            <w:tcW w:w="6917" w:type="dxa"/>
          </w:tcPr>
          <w:p w14:paraId="1AC9601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twoPUCCH-Type1-r16</w:t>
            </w:r>
          </w:p>
          <w:p w14:paraId="3A774BE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7*2-symbol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w:t>
            </w:r>
          </w:p>
        </w:tc>
        <w:tc>
          <w:tcPr>
            <w:tcW w:w="709" w:type="dxa"/>
          </w:tcPr>
          <w:p w14:paraId="0DA8EEE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24E227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30D79B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7028A1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6B5322" w14:textId="77777777" w:rsidTr="00DA5DC4">
        <w:trPr>
          <w:cantSplit/>
          <w:tblHeader/>
        </w:trPr>
        <w:tc>
          <w:tcPr>
            <w:tcW w:w="6917" w:type="dxa"/>
          </w:tcPr>
          <w:p w14:paraId="55D76AD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twoPUCCH-Type2-r16</w:t>
            </w:r>
          </w:p>
          <w:p w14:paraId="442A84A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w:t>
            </w:r>
          </w:p>
        </w:tc>
        <w:tc>
          <w:tcPr>
            <w:tcW w:w="709" w:type="dxa"/>
          </w:tcPr>
          <w:p w14:paraId="2E3016F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05EDFE3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163D45F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7B1D5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144E0C3" w14:textId="77777777" w:rsidTr="00DA5DC4">
        <w:trPr>
          <w:cantSplit/>
          <w:tblHeader/>
        </w:trPr>
        <w:tc>
          <w:tcPr>
            <w:tcW w:w="6917" w:type="dxa"/>
          </w:tcPr>
          <w:p w14:paraId="0C60FB5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twoPUCCH-Type3-r16</w:t>
            </w:r>
          </w:p>
          <w:p w14:paraId="7F9831F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HARQ-ACK codebook.</w:t>
            </w:r>
          </w:p>
        </w:tc>
        <w:tc>
          <w:tcPr>
            <w:tcW w:w="709" w:type="dxa"/>
          </w:tcPr>
          <w:p w14:paraId="0CC0E0D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E7F50E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550A1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158A88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F464F3D" w14:textId="77777777" w:rsidTr="00DA5DC4">
        <w:trPr>
          <w:cantSplit/>
          <w:tblHeader/>
        </w:trPr>
        <w:tc>
          <w:tcPr>
            <w:tcW w:w="6917" w:type="dxa"/>
          </w:tcPr>
          <w:p w14:paraId="1A6F5D6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twoPUCCH-Type4-r16</w:t>
            </w:r>
          </w:p>
          <w:p w14:paraId="3D5EF39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a single 2*7-symbol HARQ-ACK codebook which are not covered by </w:t>
            </w:r>
            <w:r w:rsidRPr="00210CE6">
              <w:rPr>
                <w:rFonts w:ascii="Arial" w:eastAsia="Times New Roman" w:hAnsi="Arial" w:cs="Times New Roman"/>
                <w:i/>
                <w:kern w:val="0"/>
                <w:sz w:val="18"/>
                <w:szCs w:val="20"/>
                <w:lang w:val="en-GB" w:eastAsia="ja-JP"/>
              </w:rPr>
              <w:t>twoPUCCH-Type2-r16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twoPUCCH-Type3-r16</w:t>
            </w:r>
            <w:r w:rsidRPr="00210CE6">
              <w:rPr>
                <w:rFonts w:ascii="Arial" w:eastAsia="Times New Roman" w:hAnsi="Arial" w:cs="Times New Roman"/>
                <w:kern w:val="0"/>
                <w:sz w:val="18"/>
                <w:szCs w:val="20"/>
                <w:lang w:val="en-GB" w:eastAsia="ja-JP"/>
              </w:rPr>
              <w:t>.</w:t>
            </w:r>
          </w:p>
        </w:tc>
        <w:tc>
          <w:tcPr>
            <w:tcW w:w="709" w:type="dxa"/>
          </w:tcPr>
          <w:p w14:paraId="7EB4948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0B36F6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EC603F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D92AEB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6EEEBE3" w14:textId="77777777" w:rsidTr="00DA5DC4">
        <w:trPr>
          <w:cantSplit/>
          <w:tblHeader/>
        </w:trPr>
        <w:tc>
          <w:tcPr>
            <w:tcW w:w="6917" w:type="dxa"/>
          </w:tcPr>
          <w:p w14:paraId="475ADB8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twoPUCCH-Type5-r16</w:t>
            </w:r>
          </w:p>
          <w:p w14:paraId="03A5D54B"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for two HARQ-ACK codebooks with one 7*2-symbol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0BF457A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7D30DA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6BFF97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DD31C3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3DEE0655" w14:textId="77777777" w:rsidTr="00DA5DC4">
        <w:trPr>
          <w:cantSplit/>
          <w:tblHeader/>
        </w:trPr>
        <w:tc>
          <w:tcPr>
            <w:tcW w:w="6917" w:type="dxa"/>
          </w:tcPr>
          <w:p w14:paraId="36DC1F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twoPUCCH-Type6-r16</w:t>
            </w:r>
          </w:p>
          <w:p w14:paraId="359F5F4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3E1629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33ACC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1B8DC4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BE8681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3622C9B" w14:textId="77777777" w:rsidTr="00DA5DC4">
        <w:trPr>
          <w:cantSplit/>
          <w:tblHeader/>
        </w:trPr>
        <w:tc>
          <w:tcPr>
            <w:tcW w:w="6917" w:type="dxa"/>
          </w:tcPr>
          <w:p w14:paraId="6F75CBC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twoPUCCH-Type7-r16</w:t>
            </w:r>
          </w:p>
          <w:p w14:paraId="1516CC5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of format 0 or 2 in consecutive symbols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w:t>
            </w:r>
          </w:p>
        </w:tc>
        <w:tc>
          <w:tcPr>
            <w:tcW w:w="709" w:type="dxa"/>
          </w:tcPr>
          <w:p w14:paraId="26AABB1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ED7464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3AF059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C76C4A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E15D12" w14:textId="77777777" w:rsidTr="00DA5DC4">
        <w:trPr>
          <w:cantSplit/>
          <w:tblHeader/>
        </w:trPr>
        <w:tc>
          <w:tcPr>
            <w:tcW w:w="6917" w:type="dxa"/>
          </w:tcPr>
          <w:p w14:paraId="2856012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twoPUCCH-Type8-r16</w:t>
            </w:r>
          </w:p>
          <w:p w14:paraId="06776D5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 and one slot based HARQ-ACK codebook.</w:t>
            </w:r>
          </w:p>
        </w:tc>
        <w:tc>
          <w:tcPr>
            <w:tcW w:w="709" w:type="dxa"/>
          </w:tcPr>
          <w:p w14:paraId="2EAA8E9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2C93C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92E85E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8D48AE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56044C2" w14:textId="77777777" w:rsidTr="00DA5DC4">
        <w:trPr>
          <w:cantSplit/>
          <w:tblHeader/>
        </w:trPr>
        <w:tc>
          <w:tcPr>
            <w:tcW w:w="6917" w:type="dxa"/>
          </w:tcPr>
          <w:p w14:paraId="3CBC21F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twoPUCCH-Type9-r16</w:t>
            </w:r>
          </w:p>
          <w:p w14:paraId="187054A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one PUCCH format 0 or 2 and one PUCCH format 1, 3 or 4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w:t>
            </w:r>
          </w:p>
        </w:tc>
        <w:tc>
          <w:tcPr>
            <w:tcW w:w="709" w:type="dxa"/>
          </w:tcPr>
          <w:p w14:paraId="286B720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D02C36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E0EEAC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D50F1F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7AC27F45" w14:textId="77777777" w:rsidTr="00DA5DC4">
        <w:trPr>
          <w:cantSplit/>
          <w:tblHeader/>
        </w:trPr>
        <w:tc>
          <w:tcPr>
            <w:tcW w:w="6917" w:type="dxa"/>
          </w:tcPr>
          <w:p w14:paraId="093ABC1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twoPUCCH-Type10-r16</w:t>
            </w:r>
          </w:p>
          <w:p w14:paraId="2D4F854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HARQ-ACK codebooks with one 2*7-symbol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and one slot based HARQ-ACK codebook which are not covered by </w:t>
            </w:r>
            <w:r w:rsidRPr="00210CE6">
              <w:rPr>
                <w:rFonts w:ascii="Arial" w:eastAsia="Times New Roman" w:hAnsi="Arial" w:cs="Times New Roman"/>
                <w:i/>
                <w:kern w:val="0"/>
                <w:sz w:val="18"/>
                <w:szCs w:val="20"/>
                <w:lang w:val="en-GB" w:eastAsia="ja-JP"/>
              </w:rPr>
              <w:t>twoPUCCH-Type6-r16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twoPUCCH-Type8-r16</w:t>
            </w:r>
            <w:r w:rsidRPr="00210CE6">
              <w:rPr>
                <w:rFonts w:ascii="Arial" w:eastAsia="Times New Roman" w:hAnsi="Arial" w:cs="Times New Roman"/>
                <w:kern w:val="0"/>
                <w:sz w:val="18"/>
                <w:szCs w:val="20"/>
                <w:lang w:val="en-GB" w:eastAsia="ja-JP"/>
              </w:rPr>
              <w:t>.</w:t>
            </w:r>
          </w:p>
        </w:tc>
        <w:tc>
          <w:tcPr>
            <w:tcW w:w="709" w:type="dxa"/>
          </w:tcPr>
          <w:p w14:paraId="5EB86EA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479B43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C02862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7E081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11C3290" w14:textId="77777777" w:rsidTr="00DA5DC4">
        <w:trPr>
          <w:cantSplit/>
          <w:tblHeader/>
        </w:trPr>
        <w:tc>
          <w:tcPr>
            <w:tcW w:w="6917" w:type="dxa"/>
          </w:tcPr>
          <w:p w14:paraId="12996DFC"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twoPUCCH-Type11-r16</w:t>
            </w:r>
          </w:p>
          <w:p w14:paraId="231D10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two PUCCH transmissions in the same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for two </w:t>
            </w:r>
            <w:proofErr w:type="spellStart"/>
            <w:r w:rsidRPr="00210CE6">
              <w:rPr>
                <w:rFonts w:ascii="Arial" w:eastAsia="Times New Roman" w:hAnsi="Arial" w:cs="Times New Roman"/>
                <w:kern w:val="0"/>
                <w:sz w:val="18"/>
                <w:szCs w:val="20"/>
                <w:lang w:val="en-GB" w:eastAsia="ja-JP"/>
              </w:rPr>
              <w:t>subslot</w:t>
            </w:r>
            <w:proofErr w:type="spellEnd"/>
            <w:r w:rsidRPr="00210CE6">
              <w:rPr>
                <w:rFonts w:ascii="Arial" w:eastAsia="Times New Roman" w:hAnsi="Arial" w:cs="Times New Roman"/>
                <w:kern w:val="0"/>
                <w:sz w:val="18"/>
                <w:szCs w:val="20"/>
                <w:lang w:val="en-GB" w:eastAsia="ja-JP"/>
              </w:rPr>
              <w:t xml:space="preserve"> based HARQ-ACK codebooks which are not covered by </w:t>
            </w:r>
            <w:r w:rsidRPr="00210CE6">
              <w:rPr>
                <w:rFonts w:ascii="Arial" w:eastAsia="Times New Roman" w:hAnsi="Arial" w:cs="Times New Roman"/>
                <w:i/>
                <w:kern w:val="0"/>
                <w:sz w:val="18"/>
                <w:szCs w:val="20"/>
                <w:lang w:val="en-GB" w:eastAsia="ja-JP"/>
              </w:rPr>
              <w:t>twoPUCCH-Type7-r16</w:t>
            </w:r>
            <w:r w:rsidRPr="00210CE6">
              <w:rPr>
                <w:rFonts w:ascii="Arial" w:eastAsia="Times New Roman" w:hAnsi="Arial" w:cs="Times New Roman"/>
                <w:kern w:val="0"/>
                <w:sz w:val="18"/>
                <w:szCs w:val="20"/>
                <w:lang w:val="en-GB" w:eastAsia="ja-JP"/>
              </w:rPr>
              <w:t xml:space="preserve"> and </w:t>
            </w:r>
            <w:r w:rsidRPr="00210CE6">
              <w:rPr>
                <w:rFonts w:ascii="Arial" w:eastAsia="Times New Roman" w:hAnsi="Arial" w:cs="Times New Roman"/>
                <w:i/>
                <w:kern w:val="0"/>
                <w:sz w:val="18"/>
                <w:szCs w:val="20"/>
                <w:lang w:val="en-GB" w:eastAsia="ja-JP"/>
              </w:rPr>
              <w:t>twoPUCCH-Type9-r16</w:t>
            </w:r>
            <w:r w:rsidRPr="00210CE6">
              <w:rPr>
                <w:rFonts w:ascii="Arial" w:eastAsia="Times New Roman" w:hAnsi="Arial" w:cs="Times New Roman"/>
                <w:kern w:val="0"/>
                <w:sz w:val="18"/>
                <w:szCs w:val="20"/>
                <w:lang w:val="en-GB" w:eastAsia="ja-JP"/>
              </w:rPr>
              <w:t>.</w:t>
            </w:r>
          </w:p>
        </w:tc>
        <w:tc>
          <w:tcPr>
            <w:tcW w:w="709" w:type="dxa"/>
          </w:tcPr>
          <w:p w14:paraId="2CFC87D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EF48F9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7353BB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040CD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0CCED37F" w14:textId="77777777" w:rsidTr="00DA5DC4">
        <w:trPr>
          <w:cantSplit/>
          <w:tblHeader/>
        </w:trPr>
        <w:tc>
          <w:tcPr>
            <w:tcW w:w="6917" w:type="dxa"/>
          </w:tcPr>
          <w:p w14:paraId="51CC78D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tx-Support-UL-GapFR2-r17</w:t>
            </w:r>
          </w:p>
          <w:p w14:paraId="2C4457E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whether the UE supports UL transmission in FR2 bands within an FR2 UL gap when the FR2 UL gap is activated in inter-band UL CA. </w:t>
            </w:r>
            <w:r w:rsidRPr="00210CE6">
              <w:rPr>
                <w:rFonts w:ascii="Arial" w:eastAsia="Times New Roman" w:hAnsi="Arial" w:cs="Times New Roman"/>
                <w:bCs/>
                <w:iCs/>
                <w:kern w:val="0"/>
                <w:sz w:val="18"/>
                <w:szCs w:val="20"/>
                <w:lang w:val="en-GB" w:eastAsia="ja-JP"/>
              </w:rPr>
              <w:t xml:space="preserve">The UE which indicates support for </w:t>
            </w:r>
            <w:r w:rsidRPr="00210CE6">
              <w:rPr>
                <w:rFonts w:ascii="Arial" w:eastAsia="Times New Roman" w:hAnsi="Arial" w:cs="Times New Roman"/>
                <w:bCs/>
                <w:i/>
                <w:kern w:val="0"/>
                <w:sz w:val="18"/>
                <w:szCs w:val="20"/>
                <w:lang w:val="en-GB" w:eastAsia="ja-JP"/>
              </w:rPr>
              <w:t>tx-Support-UL-GapFR2-r17</w:t>
            </w:r>
            <w:r w:rsidRPr="00210CE6">
              <w:rPr>
                <w:rFonts w:ascii="Arial" w:eastAsia="Times New Roman" w:hAnsi="Arial" w:cs="Times New Roman"/>
                <w:b/>
                <w:i/>
                <w:kern w:val="0"/>
                <w:sz w:val="18"/>
                <w:szCs w:val="20"/>
                <w:lang w:val="en-GB" w:eastAsia="ja-JP"/>
              </w:rPr>
              <w:t xml:space="preserve"> </w:t>
            </w:r>
            <w:r w:rsidRPr="00210CE6">
              <w:rPr>
                <w:rFonts w:ascii="Arial" w:eastAsia="Times New Roman" w:hAnsi="Arial" w:cs="Times New Roman"/>
                <w:bCs/>
                <w:iCs/>
                <w:kern w:val="0"/>
                <w:sz w:val="18"/>
                <w:szCs w:val="20"/>
                <w:lang w:val="en-GB" w:eastAsia="ja-JP"/>
              </w:rPr>
              <w:t xml:space="preserve">shall also indicate support for </w:t>
            </w:r>
            <w:r w:rsidRPr="00210CE6">
              <w:rPr>
                <w:rFonts w:ascii="Arial" w:eastAsia="Times New Roman" w:hAnsi="Arial" w:cs="Times New Roman"/>
                <w:bCs/>
                <w:i/>
                <w:kern w:val="0"/>
                <w:sz w:val="18"/>
                <w:szCs w:val="20"/>
                <w:lang w:val="en-GB" w:eastAsia="ja-JP"/>
              </w:rPr>
              <w:t>ul-GapFR2-r17</w:t>
            </w:r>
            <w:r w:rsidRPr="00210CE6">
              <w:rPr>
                <w:rFonts w:ascii="Arial" w:eastAsia="Times New Roman" w:hAnsi="Arial" w:cs="Times New Roman"/>
                <w:bCs/>
                <w:iCs/>
                <w:kern w:val="0"/>
                <w:sz w:val="18"/>
                <w:szCs w:val="20"/>
                <w:lang w:val="en-GB" w:eastAsia="ja-JP"/>
              </w:rPr>
              <w:t xml:space="preserve"> in an FR2 band.</w:t>
            </w:r>
          </w:p>
        </w:tc>
        <w:tc>
          <w:tcPr>
            <w:tcW w:w="709" w:type="dxa"/>
          </w:tcPr>
          <w:p w14:paraId="54ECE83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F94B79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7548F4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No</w:t>
            </w:r>
          </w:p>
        </w:tc>
        <w:tc>
          <w:tcPr>
            <w:tcW w:w="728" w:type="dxa"/>
          </w:tcPr>
          <w:p w14:paraId="720A363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FR2 only</w:t>
            </w:r>
          </w:p>
        </w:tc>
      </w:tr>
      <w:tr w:rsidR="00210CE6" w:rsidRPr="00210CE6" w14:paraId="210E7E96" w14:textId="77777777" w:rsidTr="00DA5DC4">
        <w:trPr>
          <w:cantSplit/>
          <w:tblHeader/>
        </w:trPr>
        <w:tc>
          <w:tcPr>
            <w:tcW w:w="6917" w:type="dxa"/>
          </w:tcPr>
          <w:p w14:paraId="759457D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ue-PowerClassPerBandPerBC-r17</w:t>
            </w:r>
          </w:p>
          <w:p w14:paraId="56FA055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Indicates the UE power class per band per band combination.</w:t>
            </w:r>
          </w:p>
          <w:p w14:paraId="50AB53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79D7335"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Arial"/>
                <w:kern w:val="0"/>
                <w:sz w:val="18"/>
                <w:szCs w:val="18"/>
                <w:lang w:val="en-GB" w:eastAsia="ja-JP"/>
              </w:rPr>
              <w:tab/>
              <w:t>Void</w:t>
            </w:r>
            <w:r w:rsidRPr="00210CE6">
              <w:rPr>
                <w:rFonts w:ascii="Arial" w:eastAsia="宋体" w:hAnsi="Arial" w:cs="Times New Roman"/>
                <w:kern w:val="0"/>
                <w:sz w:val="18"/>
                <w:szCs w:val="20"/>
                <w:lang w:val="en-GB"/>
              </w:rPr>
              <w:t>.</w:t>
            </w:r>
          </w:p>
        </w:tc>
        <w:tc>
          <w:tcPr>
            <w:tcW w:w="709" w:type="dxa"/>
          </w:tcPr>
          <w:p w14:paraId="4E59AA8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EF8A3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6096D21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505F82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FR1 only</w:t>
            </w:r>
          </w:p>
        </w:tc>
      </w:tr>
      <w:tr w:rsidR="00210CE6" w:rsidRPr="00210CE6" w14:paraId="67276B97" w14:textId="77777777" w:rsidTr="00DA5DC4">
        <w:trPr>
          <w:cantSplit/>
          <w:tblHeader/>
        </w:trPr>
        <w:tc>
          <w:tcPr>
            <w:tcW w:w="6917" w:type="dxa"/>
          </w:tcPr>
          <w:p w14:paraId="441B08B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ul-CancellationCrossCarrier-r16</w:t>
            </w:r>
          </w:p>
          <w:p w14:paraId="5C2A7EF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UL cancellation scheme for cross-carrier comprised of the following functional components:</w:t>
            </w:r>
          </w:p>
          <w:p w14:paraId="6554C64E"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Supports group common DCI (i.e. DCI format 2_4) for cancellation indication on a different DL CC than that scheduling PUSCH or SRS;</w:t>
            </w:r>
          </w:p>
          <w:p w14:paraId="0048879D"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79874D60"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56B056A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5FA54B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F909B7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59A9EE4A"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5FEFD254" w14:textId="77777777" w:rsidTr="00DA5DC4">
        <w:trPr>
          <w:cantSplit/>
          <w:tblHeader/>
        </w:trPr>
        <w:tc>
          <w:tcPr>
            <w:tcW w:w="6917" w:type="dxa"/>
          </w:tcPr>
          <w:p w14:paraId="6E57707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ul-CancellationSelfCarrier-r16</w:t>
            </w:r>
          </w:p>
          <w:p w14:paraId="2B82AC06"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UL cancellation scheme for self-carrier comprised of the following functional components:</w:t>
            </w:r>
          </w:p>
          <w:p w14:paraId="4F0E228B"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Supports group common DCI (i.e. DCI format 2_4) for cancellation indication on the same DL CC as that scheduling PUSCH or SRS;</w:t>
            </w:r>
          </w:p>
          <w:p w14:paraId="6C500975"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PUSCH. Cancellation is applied to each PUSCH repetition individually in case of PUSCH repetitions;</w:t>
            </w:r>
          </w:p>
          <w:p w14:paraId="5587BAF9"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UL cancellation for SRS symbols that overlap with the cancelled symbols.</w:t>
            </w:r>
          </w:p>
        </w:tc>
        <w:tc>
          <w:tcPr>
            <w:tcW w:w="709" w:type="dxa"/>
          </w:tcPr>
          <w:p w14:paraId="531CCAD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29E283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878BF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B51106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6D970DE2" w14:textId="77777777" w:rsidTr="00DA5DC4">
        <w:trPr>
          <w:cantSplit/>
          <w:tblHeader/>
        </w:trPr>
        <w:tc>
          <w:tcPr>
            <w:tcW w:w="6917" w:type="dxa"/>
          </w:tcPr>
          <w:p w14:paraId="0E64CB3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ul-FullPwrMode-r16</w:t>
            </w:r>
          </w:p>
          <w:p w14:paraId="4BD4C9A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the UE support of UL full power transmission mode of </w:t>
            </w:r>
            <w:proofErr w:type="spellStart"/>
            <w:r w:rsidRPr="00210CE6">
              <w:rPr>
                <w:rFonts w:ascii="Arial" w:eastAsia="Times New Roman" w:hAnsi="Arial" w:cs="Times New Roman"/>
                <w:bCs/>
                <w:i/>
                <w:kern w:val="0"/>
                <w:sz w:val="18"/>
                <w:szCs w:val="20"/>
                <w:lang w:val="en-GB" w:eastAsia="ja-JP"/>
              </w:rPr>
              <w:t>fullpower</w:t>
            </w:r>
            <w:proofErr w:type="spellEnd"/>
            <w:r w:rsidRPr="00210CE6">
              <w:rPr>
                <w:rFonts w:ascii="Arial" w:eastAsia="Times New Roman" w:hAnsi="Arial" w:cs="Times New Roman"/>
                <w:bCs/>
                <w:i/>
                <w:kern w:val="0"/>
                <w:sz w:val="18"/>
                <w:szCs w:val="20"/>
                <w:lang w:val="en-GB" w:eastAsia="ja-JP"/>
              </w:rPr>
              <w:t xml:space="preserve"> </w:t>
            </w:r>
            <w:r w:rsidRPr="00210CE6">
              <w:rPr>
                <w:rFonts w:ascii="Arial" w:eastAsia="Times New Roman" w:hAnsi="Arial" w:cs="Times New Roman"/>
                <w:bCs/>
                <w:iCs/>
                <w:kern w:val="0"/>
                <w:sz w:val="18"/>
                <w:szCs w:val="20"/>
                <w:lang w:val="en-GB" w:eastAsia="ja-JP"/>
              </w:rPr>
              <w:t xml:space="preserve">as specified in clause 7.1 of TS 38.213 [11]. </w:t>
            </w:r>
            <w:r w:rsidRPr="00210CE6">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w:t>
            </w:r>
          </w:p>
        </w:tc>
        <w:tc>
          <w:tcPr>
            <w:tcW w:w="709" w:type="dxa"/>
          </w:tcPr>
          <w:p w14:paraId="3D481EB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12CF750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BC85A0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28" w:type="dxa"/>
          </w:tcPr>
          <w:p w14:paraId="10321D3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7A599112" w14:textId="77777777" w:rsidTr="00DA5DC4">
        <w:trPr>
          <w:cantSplit/>
          <w:tblHeader/>
        </w:trPr>
        <w:tc>
          <w:tcPr>
            <w:tcW w:w="6917" w:type="dxa"/>
          </w:tcPr>
          <w:p w14:paraId="56FC879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ul-FullPwrMode1-r16</w:t>
            </w:r>
          </w:p>
          <w:p w14:paraId="30E9B83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Cs/>
                <w:iCs/>
                <w:kern w:val="0"/>
                <w:sz w:val="18"/>
                <w:szCs w:val="20"/>
                <w:lang w:val="en-GB" w:eastAsia="ja-JP"/>
              </w:rPr>
              <w:t xml:space="preserve">Indicates the UE support of UL full power transmission mode of </w:t>
            </w:r>
            <w:r w:rsidRPr="00210CE6">
              <w:rPr>
                <w:rFonts w:ascii="Arial" w:eastAsia="Times New Roman" w:hAnsi="Arial" w:cs="Times New Roman"/>
                <w:bCs/>
                <w:i/>
                <w:kern w:val="0"/>
                <w:sz w:val="18"/>
                <w:szCs w:val="20"/>
                <w:lang w:val="en-GB" w:eastAsia="ja-JP"/>
              </w:rPr>
              <w:t>fullpowerMode1</w:t>
            </w:r>
            <w:r w:rsidRPr="00210CE6">
              <w:rPr>
                <w:rFonts w:ascii="Arial" w:eastAsia="Times New Roman" w:hAnsi="Arial" w:cs="Times New Roman"/>
                <w:bCs/>
                <w:iCs/>
                <w:kern w:val="0"/>
                <w:sz w:val="18"/>
                <w:szCs w:val="20"/>
                <w:lang w:val="en-GB" w:eastAsia="ja-JP"/>
              </w:rPr>
              <w:t xml:space="preserve">. </w:t>
            </w:r>
            <w:r w:rsidRPr="00210CE6">
              <w:rPr>
                <w:rFonts w:ascii="Arial" w:eastAsia="Times New Roman" w:hAnsi="Arial" w:cs="Times New Roman"/>
                <w:kern w:val="0"/>
                <w:sz w:val="18"/>
                <w:szCs w:val="20"/>
                <w:lang w:val="en-GB" w:eastAsia="ja-JP"/>
              </w:rPr>
              <w:t xml:space="preserve">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w:t>
            </w:r>
          </w:p>
        </w:tc>
        <w:tc>
          <w:tcPr>
            <w:tcW w:w="709" w:type="dxa"/>
          </w:tcPr>
          <w:p w14:paraId="114DF1F3"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647BF6E"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987DC1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c>
          <w:tcPr>
            <w:tcW w:w="728" w:type="dxa"/>
          </w:tcPr>
          <w:p w14:paraId="2C13456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kern w:val="0"/>
                <w:sz w:val="18"/>
                <w:szCs w:val="20"/>
                <w:lang w:val="en-GB" w:eastAsia="ja-JP"/>
              </w:rPr>
              <w:t>N/A</w:t>
            </w:r>
          </w:p>
        </w:tc>
      </w:tr>
      <w:tr w:rsidR="00210CE6" w:rsidRPr="00210CE6" w14:paraId="7D318B31" w14:textId="77777777" w:rsidTr="00DA5DC4">
        <w:trPr>
          <w:cantSplit/>
          <w:tblHeader/>
        </w:trPr>
        <w:tc>
          <w:tcPr>
            <w:tcW w:w="6917" w:type="dxa"/>
          </w:tcPr>
          <w:p w14:paraId="591F62E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ul-FullPwrMode2-MaxSRS-ResInSet-r16</w:t>
            </w:r>
          </w:p>
          <w:p w14:paraId="24218857"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 xml:space="preserve">Indicates the UE support of the </w:t>
            </w:r>
            <w:r w:rsidRPr="00210CE6">
              <w:rPr>
                <w:rFonts w:ascii="Arial" w:eastAsia="Times New Roman" w:hAnsi="Arial" w:cs="Times New Roman"/>
                <w:kern w:val="0"/>
                <w:sz w:val="18"/>
                <w:szCs w:val="20"/>
                <w:lang w:val="en-GB" w:eastAsia="ko-KR"/>
              </w:rPr>
              <w:t>maximum number of SRS resources in one SRS resource set with usage set to 'codebook' for uplink full power Mode 2 operation</w:t>
            </w:r>
            <w:r w:rsidRPr="00210CE6">
              <w:rPr>
                <w:rFonts w:ascii="Arial" w:eastAsia="Times New Roman" w:hAnsi="Arial" w:cs="Times New Roman"/>
                <w:kern w:val="0"/>
                <w:sz w:val="18"/>
                <w:szCs w:val="20"/>
                <w:lang w:val="en-GB" w:eastAsia="ja-JP"/>
              </w:rPr>
              <w:t xml:space="preserve">. If the UE indicates this capability the UE also indicates the support of codebook based PUSCH MIMO transmission using </w:t>
            </w:r>
            <w:proofErr w:type="spellStart"/>
            <w:r w:rsidRPr="00210CE6">
              <w:rPr>
                <w:rFonts w:ascii="Arial" w:eastAsia="Times New Roman" w:hAnsi="Arial" w:cs="Times New Roman"/>
                <w:i/>
                <w:kern w:val="0"/>
                <w:sz w:val="18"/>
                <w:szCs w:val="20"/>
                <w:lang w:val="en-GB" w:eastAsia="ja-JP"/>
              </w:rPr>
              <w:t>mimo</w:t>
            </w:r>
            <w:proofErr w:type="spellEnd"/>
            <w:r w:rsidRPr="00210CE6">
              <w:rPr>
                <w:rFonts w:ascii="Arial" w:eastAsia="Times New Roman" w:hAnsi="Arial" w:cs="Times New Roman"/>
                <w:i/>
                <w:kern w:val="0"/>
                <w:sz w:val="18"/>
                <w:szCs w:val="20"/>
                <w:lang w:val="en-GB" w:eastAsia="ja-JP"/>
              </w:rPr>
              <w:t xml:space="preserve">-CB-PUSCH </w:t>
            </w:r>
            <w:r w:rsidRPr="00210CE6">
              <w:rPr>
                <w:rFonts w:ascii="Arial" w:eastAsia="Times New Roman" w:hAnsi="Arial" w:cs="Times New Roman"/>
                <w:kern w:val="0"/>
                <w:sz w:val="18"/>
                <w:szCs w:val="20"/>
                <w:lang w:val="en-GB" w:eastAsia="ja-JP"/>
              </w:rPr>
              <w:t xml:space="preserve">and the support of PUSCH codebook coherency subset using </w:t>
            </w:r>
            <w:proofErr w:type="spellStart"/>
            <w:r w:rsidRPr="00210CE6">
              <w:rPr>
                <w:rFonts w:ascii="Arial" w:eastAsia="Times New Roman" w:hAnsi="Arial" w:cs="Times New Roman"/>
                <w:i/>
                <w:kern w:val="0"/>
                <w:sz w:val="18"/>
                <w:szCs w:val="20"/>
                <w:lang w:val="en-GB" w:eastAsia="ja-JP"/>
              </w:rPr>
              <w:t>pusch-TransCoherence</w:t>
            </w:r>
            <w:proofErr w:type="spellEnd"/>
            <w:r w:rsidRPr="00210CE6">
              <w:rPr>
                <w:rFonts w:ascii="Arial" w:eastAsia="Times New Roman" w:hAnsi="Arial" w:cs="Times New Roman"/>
                <w:i/>
                <w:kern w:val="0"/>
                <w:sz w:val="18"/>
                <w:szCs w:val="20"/>
                <w:lang w:val="en-GB" w:eastAsia="ja-JP"/>
              </w:rPr>
              <w:t xml:space="preserve">. </w:t>
            </w:r>
            <w:r w:rsidRPr="00210CE6">
              <w:rPr>
                <w:rFonts w:ascii="Arial" w:eastAsia="Times New Roman" w:hAnsi="Arial" w:cs="Times New Roman"/>
                <w:iCs/>
                <w:kern w:val="0"/>
                <w:sz w:val="18"/>
                <w:szCs w:val="20"/>
                <w:lang w:val="en-GB" w:eastAsia="ja-JP"/>
              </w:rPr>
              <w:t>A UE supports this feature shall support at least full power operation with single port.</w:t>
            </w:r>
          </w:p>
        </w:tc>
        <w:tc>
          <w:tcPr>
            <w:tcW w:w="709" w:type="dxa"/>
          </w:tcPr>
          <w:p w14:paraId="35783E5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60FC1CB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2E6908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2242F158"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D44851E" w14:textId="77777777" w:rsidTr="00DA5DC4">
        <w:trPr>
          <w:cantSplit/>
          <w:tblHeader/>
        </w:trPr>
        <w:tc>
          <w:tcPr>
            <w:tcW w:w="6917" w:type="dxa"/>
          </w:tcPr>
          <w:p w14:paraId="70B5C8E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ul-FullPwrMode2-SRSConfig-diffNumSRSPorts-r16</w:t>
            </w:r>
          </w:p>
          <w:p w14:paraId="08E9AB6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210CE6">
              <w:rPr>
                <w:rFonts w:ascii="Arial" w:eastAsia="Times New Roman" w:hAnsi="Arial" w:cs="Times New Roman"/>
                <w:kern w:val="0"/>
                <w:sz w:val="18"/>
                <w:szCs w:val="20"/>
                <w:lang w:val="en-GB" w:eastAsia="ja-JP"/>
              </w:rPr>
              <w:t>a</w:t>
            </w:r>
            <w:proofErr w:type="gramEnd"/>
            <w:r w:rsidRPr="00210CE6">
              <w:rPr>
                <w:rFonts w:ascii="Arial" w:eastAsia="Times New Roman" w:hAnsi="Arial" w:cs="Times New Roman"/>
                <w:kern w:val="0"/>
                <w:sz w:val="18"/>
                <w:szCs w:val="20"/>
                <w:lang w:val="en-GB" w:eastAsia="ja-JP"/>
              </w:rPr>
              <w:t xml:space="preserve"> SRS resource are as follow:</w:t>
            </w:r>
          </w:p>
          <w:p w14:paraId="0762362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p1-2</w:t>
            </w:r>
            <w:r w:rsidRPr="00210CE6">
              <w:rPr>
                <w:rFonts w:ascii="Arial" w:eastAsia="Times New Roman" w:hAnsi="Arial" w:cs="Arial"/>
                <w:kern w:val="0"/>
                <w:sz w:val="18"/>
                <w:szCs w:val="18"/>
                <w:lang w:val="en-GB" w:eastAsia="ja-JP"/>
              </w:rPr>
              <w:t xml:space="preserve"> means that each SRS resource can be configured with 1 port or 2 ports</w:t>
            </w:r>
          </w:p>
          <w:p w14:paraId="5DC49A42"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p1-4</w:t>
            </w:r>
            <w:r w:rsidRPr="00210CE6">
              <w:rPr>
                <w:rFonts w:ascii="Arial" w:eastAsia="Times New Roman" w:hAnsi="Arial" w:cs="Arial"/>
                <w:kern w:val="0"/>
                <w:sz w:val="18"/>
                <w:szCs w:val="18"/>
                <w:lang w:val="en-GB" w:eastAsia="ja-JP"/>
              </w:rPr>
              <w:t xml:space="preserve"> means that each SRS resource can be configured with 1 port or 4 ports</w:t>
            </w:r>
          </w:p>
          <w:p w14:paraId="5A5ECE3C"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t xml:space="preserve">value </w:t>
            </w:r>
            <w:r w:rsidRPr="00210CE6">
              <w:rPr>
                <w:rFonts w:ascii="Arial" w:eastAsia="Times New Roman" w:hAnsi="Arial" w:cs="Arial"/>
                <w:i/>
                <w:iCs/>
                <w:kern w:val="0"/>
                <w:sz w:val="18"/>
                <w:szCs w:val="18"/>
                <w:lang w:val="en-GB" w:eastAsia="ja-JP"/>
              </w:rPr>
              <w:t xml:space="preserve">p1-2-4 </w:t>
            </w:r>
            <w:r w:rsidRPr="00210CE6">
              <w:rPr>
                <w:rFonts w:ascii="Arial" w:eastAsia="Times New Roman" w:hAnsi="Arial" w:cs="Arial"/>
                <w:kern w:val="0"/>
                <w:sz w:val="18"/>
                <w:szCs w:val="18"/>
                <w:lang w:val="en-GB" w:eastAsia="ja-JP"/>
              </w:rPr>
              <w:t>means that each SRS resource can be configured with 1 port or 2 ports or 4 ports</w:t>
            </w:r>
          </w:p>
          <w:p w14:paraId="021AC21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794D494"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210CE6">
              <w:rPr>
                <w:rFonts w:ascii="Arial" w:eastAsia="Times New Roman" w:hAnsi="Arial" w:cs="Times New Roman"/>
                <w:kern w:val="0"/>
                <w:sz w:val="18"/>
                <w:szCs w:val="20"/>
                <w:lang w:val="en-GB" w:eastAsia="ja-JP"/>
              </w:rPr>
              <w:t xml:space="preserve">UE indicates support of this feature shall also indicate support of </w:t>
            </w:r>
            <w:r w:rsidRPr="00210CE6">
              <w:rPr>
                <w:rFonts w:ascii="Arial" w:eastAsia="Times New Roman" w:hAnsi="Arial" w:cs="Times New Roman"/>
                <w:bCs/>
                <w:i/>
                <w:kern w:val="0"/>
                <w:sz w:val="18"/>
                <w:szCs w:val="20"/>
                <w:lang w:val="en-GB" w:eastAsia="ja-JP"/>
              </w:rPr>
              <w:t>ul-FullPwrMode2-MaxSRS-ResInSet.</w:t>
            </w:r>
          </w:p>
          <w:p w14:paraId="03AC2503"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7E149623"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w:t>
            </w:r>
            <w:r w:rsidRPr="00210CE6">
              <w:rPr>
                <w:rFonts w:ascii="Arial" w:eastAsia="Times New Roman" w:hAnsi="Arial" w:cs="Times New Roman"/>
                <w:kern w:val="0"/>
                <w:sz w:val="18"/>
                <w:szCs w:val="20"/>
                <w:lang w:val="en-GB" w:eastAsia="ja-JP"/>
              </w:rPr>
              <w:tab/>
              <w:t xml:space="preserve">The values </w:t>
            </w:r>
            <w:r w:rsidRPr="00210CE6">
              <w:rPr>
                <w:rFonts w:ascii="Arial" w:eastAsia="Times New Roman" w:hAnsi="Arial" w:cs="Times New Roman"/>
                <w:i/>
                <w:iCs/>
                <w:kern w:val="0"/>
                <w:sz w:val="18"/>
                <w:szCs w:val="20"/>
                <w:lang w:val="en-GB" w:eastAsia="ja-JP"/>
              </w:rPr>
              <w:t>p1-2</w:t>
            </w:r>
            <w:r w:rsidRPr="00210CE6">
              <w:rPr>
                <w:rFonts w:ascii="Arial" w:eastAsia="Times New Roman" w:hAnsi="Arial" w:cs="Times New Roman"/>
                <w:kern w:val="0"/>
                <w:sz w:val="18"/>
                <w:szCs w:val="20"/>
                <w:lang w:val="en-GB" w:eastAsia="ja-JP"/>
              </w:rPr>
              <w:t xml:space="preserve">, </w:t>
            </w:r>
            <w:r w:rsidRPr="00210CE6">
              <w:rPr>
                <w:rFonts w:ascii="Arial" w:eastAsia="Times New Roman" w:hAnsi="Arial" w:cs="Times New Roman"/>
                <w:i/>
                <w:iCs/>
                <w:kern w:val="0"/>
                <w:sz w:val="18"/>
                <w:szCs w:val="20"/>
                <w:lang w:val="en-GB" w:eastAsia="ja-JP"/>
              </w:rPr>
              <w:t>p1-4</w:t>
            </w:r>
            <w:r w:rsidRPr="00210CE6">
              <w:rPr>
                <w:rFonts w:ascii="Arial" w:eastAsia="Times New Roman" w:hAnsi="Arial" w:cs="Times New Roman"/>
                <w:kern w:val="0"/>
                <w:sz w:val="18"/>
                <w:szCs w:val="20"/>
                <w:lang w:val="en-GB" w:eastAsia="ja-JP"/>
              </w:rPr>
              <w:t xml:space="preserve"> or </w:t>
            </w:r>
            <w:r w:rsidRPr="00210CE6">
              <w:rPr>
                <w:rFonts w:ascii="Arial" w:eastAsia="Times New Roman" w:hAnsi="Arial" w:cs="Times New Roman"/>
                <w:i/>
                <w:iCs/>
                <w:kern w:val="0"/>
                <w:sz w:val="18"/>
                <w:szCs w:val="20"/>
                <w:lang w:val="en-GB" w:eastAsia="ja-JP"/>
              </w:rPr>
              <w:t>p1-2-4</w:t>
            </w:r>
            <w:r w:rsidRPr="00210CE6">
              <w:rPr>
                <w:rFonts w:ascii="Arial" w:eastAsia="Times New Roman" w:hAnsi="Arial" w:cs="Times New Roman"/>
                <w:kern w:val="0"/>
                <w:sz w:val="18"/>
                <w:szCs w:val="20"/>
                <w:lang w:val="en-GB" w:eastAsia="ja-JP"/>
              </w:rPr>
              <w:t xml:space="preserve"> can be used if </w:t>
            </w:r>
            <w:r w:rsidRPr="00210CE6">
              <w:rPr>
                <w:rFonts w:ascii="Arial" w:eastAsia="Times New Roman" w:hAnsi="Arial" w:cs="Times New Roman"/>
                <w:i/>
                <w:iCs/>
                <w:kern w:val="0"/>
                <w:sz w:val="18"/>
                <w:szCs w:val="20"/>
                <w:lang w:val="en-GB" w:eastAsia="ja-JP"/>
              </w:rPr>
              <w:t xml:space="preserve">ul-FullPwrMode2-MaxSRS-ResInSet </w:t>
            </w:r>
            <w:r w:rsidRPr="00210CE6">
              <w:rPr>
                <w:rFonts w:ascii="Arial" w:eastAsia="Times New Roman" w:hAnsi="Arial" w:cs="Times New Roman"/>
                <w:kern w:val="0"/>
                <w:sz w:val="18"/>
                <w:szCs w:val="20"/>
                <w:lang w:val="en-GB" w:eastAsia="ja-JP"/>
              </w:rPr>
              <w:t xml:space="preserve">is reported as </w:t>
            </w:r>
            <w:r w:rsidRPr="00210CE6">
              <w:rPr>
                <w:rFonts w:ascii="Arial" w:eastAsia="Times New Roman" w:hAnsi="Arial" w:cs="Times New Roman"/>
                <w:i/>
                <w:iCs/>
                <w:kern w:val="0"/>
                <w:sz w:val="18"/>
                <w:szCs w:val="20"/>
                <w:lang w:val="en-GB" w:eastAsia="ja-JP"/>
              </w:rPr>
              <w:t>n2</w:t>
            </w:r>
            <w:r w:rsidRPr="00210CE6">
              <w:rPr>
                <w:rFonts w:ascii="Arial" w:eastAsia="Times New Roman" w:hAnsi="Arial" w:cs="Times New Roman"/>
                <w:kern w:val="0"/>
                <w:sz w:val="18"/>
                <w:szCs w:val="20"/>
                <w:lang w:val="en-GB" w:eastAsia="ja-JP"/>
              </w:rPr>
              <w:t xml:space="preserve"> or </w:t>
            </w:r>
            <w:r w:rsidRPr="00210CE6">
              <w:rPr>
                <w:rFonts w:ascii="Arial" w:eastAsia="Times New Roman" w:hAnsi="Arial" w:cs="Times New Roman"/>
                <w:i/>
                <w:iCs/>
                <w:kern w:val="0"/>
                <w:sz w:val="18"/>
                <w:szCs w:val="20"/>
                <w:lang w:val="en-GB" w:eastAsia="ja-JP"/>
              </w:rPr>
              <w:t>n4</w:t>
            </w:r>
            <w:r w:rsidRPr="00210CE6">
              <w:rPr>
                <w:rFonts w:ascii="Arial" w:eastAsia="Times New Roman" w:hAnsi="Arial" w:cs="Times New Roman"/>
                <w:kern w:val="0"/>
                <w:sz w:val="18"/>
                <w:szCs w:val="20"/>
                <w:lang w:val="en-GB" w:eastAsia="ja-JP"/>
              </w:rPr>
              <w:t>.</w:t>
            </w:r>
          </w:p>
        </w:tc>
        <w:tc>
          <w:tcPr>
            <w:tcW w:w="709" w:type="dxa"/>
          </w:tcPr>
          <w:p w14:paraId="76D0C9C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2DABEE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5CD96586"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1B18B0D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BFB75FF" w14:textId="77777777" w:rsidTr="00DA5DC4">
        <w:trPr>
          <w:cantSplit/>
          <w:tblHeader/>
        </w:trPr>
        <w:tc>
          <w:tcPr>
            <w:tcW w:w="6917" w:type="dxa"/>
          </w:tcPr>
          <w:p w14:paraId="68B38A0A"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ul-FullPwrMode2-TPMIGroup-r16</w:t>
            </w:r>
          </w:p>
          <w:p w14:paraId="4AC3A009"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the UE supported TPMI group(s) which delivers full power. The capability signalling comprises the following values:</w:t>
            </w:r>
          </w:p>
          <w:p w14:paraId="4DDF6384"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twoPorts-r16</w:t>
            </w:r>
            <w:r w:rsidRPr="00210CE6">
              <w:rPr>
                <w:rFonts w:ascii="Arial" w:eastAsia="Times New Roman" w:hAnsi="Arial" w:cs="Arial"/>
                <w:kern w:val="0"/>
                <w:sz w:val="18"/>
                <w:szCs w:val="18"/>
                <w:lang w:val="en-GB" w:eastAsia="ja-JP"/>
              </w:rPr>
              <w:t xml:space="preserve"> indicates a 2-bit bitmap, where the leading / leftmost bit (bit 0) corresponds to {TPMI index = 0}. The next bit (bit 1) corresponds to {TPMI index = 1} and the TPMI index is as specified in Table 6.3.1.5-1 of TS 38.211 [6]</w:t>
            </w:r>
          </w:p>
          <w:p w14:paraId="0DF9AE86"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fourPortsNonCoherent-r16</w:t>
            </w:r>
            <w:r w:rsidRPr="00210CE6">
              <w:rPr>
                <w:rFonts w:ascii="Arial" w:eastAsia="Times New Roman" w:hAnsi="Arial" w:cs="Arial"/>
                <w:kern w:val="0"/>
                <w:sz w:val="18"/>
                <w:szCs w:val="18"/>
                <w:lang w:val="en-GB" w:eastAsia="ja-JP"/>
              </w:rPr>
              <w:t xml:space="preserve"> indicates the TPMI groups {G0-3}</w:t>
            </w:r>
          </w:p>
          <w:p w14:paraId="3EA90FEA" w14:textId="77777777" w:rsidR="00210CE6" w:rsidRPr="00210CE6" w:rsidRDefault="00210CE6" w:rsidP="00210CE6">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iCs/>
                <w:kern w:val="0"/>
                <w:sz w:val="18"/>
                <w:szCs w:val="18"/>
                <w:lang w:val="en-GB" w:eastAsia="ja-JP"/>
              </w:rPr>
              <w:t>fourPortsPartialCoherent-r16</w:t>
            </w:r>
            <w:r w:rsidRPr="00210CE6">
              <w:rPr>
                <w:rFonts w:ascii="Arial" w:eastAsia="Times New Roman" w:hAnsi="Arial" w:cs="Arial"/>
                <w:kern w:val="0"/>
                <w:sz w:val="18"/>
                <w:szCs w:val="18"/>
                <w:lang w:val="en-GB" w:eastAsia="ja-JP"/>
              </w:rPr>
              <w:t xml:space="preserve"> indicates the TPMI groups {G0-6}</w:t>
            </w:r>
          </w:p>
          <w:p w14:paraId="76D457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B2FAA5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210CE6">
              <w:rPr>
                <w:rFonts w:ascii="Arial" w:eastAsia="Times New Roman" w:hAnsi="Arial" w:cs="Times New Roman"/>
                <w:kern w:val="0"/>
                <w:sz w:val="18"/>
                <w:szCs w:val="20"/>
                <w:lang w:val="en-GB" w:eastAsia="ja-JP"/>
              </w:rPr>
              <w:t xml:space="preserve">UE indicates support of this feature shall also indicate support of </w:t>
            </w:r>
            <w:r w:rsidRPr="00210CE6">
              <w:rPr>
                <w:rFonts w:ascii="Arial" w:eastAsia="Times New Roman" w:hAnsi="Arial" w:cs="Times New Roman"/>
                <w:bCs/>
                <w:i/>
                <w:kern w:val="0"/>
                <w:sz w:val="18"/>
                <w:szCs w:val="20"/>
                <w:lang w:val="en-GB" w:eastAsia="ja-JP"/>
              </w:rPr>
              <w:t>ul-FullPwrMode2-MaxSRS-ResInSet.</w:t>
            </w:r>
          </w:p>
          <w:p w14:paraId="7EA7B29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Definition of G0~G6 can be found in the table below:</w:t>
            </w:r>
          </w:p>
          <w:p w14:paraId="027B078D"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210CE6" w:rsidRPr="00210CE6" w14:paraId="078D0EFD" w14:textId="77777777" w:rsidTr="00DA5DC4">
              <w:trPr>
                <w:trHeight w:val="353"/>
                <w:jc w:val="center"/>
              </w:trPr>
              <w:tc>
                <w:tcPr>
                  <w:tcW w:w="562" w:type="dxa"/>
                  <w:shd w:val="clear" w:color="auto" w:fill="auto"/>
                  <w:vAlign w:val="center"/>
                </w:tcPr>
                <w:p w14:paraId="44DD64C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ID</w:t>
                  </w:r>
                </w:p>
              </w:tc>
              <w:tc>
                <w:tcPr>
                  <w:tcW w:w="4962" w:type="dxa"/>
                  <w:shd w:val="clear" w:color="auto" w:fill="auto"/>
                  <w:vAlign w:val="center"/>
                </w:tcPr>
                <w:p w14:paraId="7C709EE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TPMI groups</w:t>
                  </w:r>
                </w:p>
              </w:tc>
            </w:tr>
            <w:tr w:rsidR="00210CE6" w:rsidRPr="00210CE6" w14:paraId="5EECF59B" w14:textId="77777777" w:rsidTr="00DA5DC4">
              <w:trPr>
                <w:trHeight w:val="785"/>
                <w:jc w:val="center"/>
              </w:trPr>
              <w:tc>
                <w:tcPr>
                  <w:tcW w:w="562" w:type="dxa"/>
                  <w:shd w:val="clear" w:color="auto" w:fill="auto"/>
                  <w:vAlign w:val="center"/>
                </w:tcPr>
                <w:p w14:paraId="4984B82E"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G0</w:t>
                  </w:r>
                </w:p>
              </w:tc>
              <w:tc>
                <w:tcPr>
                  <w:tcW w:w="4962" w:type="dxa"/>
                  <w:shd w:val="clear" w:color="auto" w:fill="auto"/>
                </w:tcPr>
                <w:p w14:paraId="039AA65D"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w:p>
              </w:tc>
            </w:tr>
            <w:tr w:rsidR="00210CE6" w:rsidRPr="00210CE6" w14:paraId="0ACD75AC" w14:textId="77777777" w:rsidTr="00DA5DC4">
              <w:trPr>
                <w:trHeight w:val="765"/>
                <w:jc w:val="center"/>
              </w:trPr>
              <w:tc>
                <w:tcPr>
                  <w:tcW w:w="562" w:type="dxa"/>
                  <w:shd w:val="clear" w:color="auto" w:fill="auto"/>
                  <w:vAlign w:val="center"/>
                </w:tcPr>
                <w:p w14:paraId="43972183"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G1</w:t>
                  </w:r>
                </w:p>
              </w:tc>
              <w:tc>
                <w:tcPr>
                  <w:tcW w:w="4962" w:type="dxa"/>
                  <w:shd w:val="clear" w:color="auto" w:fill="auto"/>
                </w:tcPr>
                <w:p w14:paraId="17ED6F24"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w:p>
              </w:tc>
            </w:tr>
            <w:tr w:rsidR="00210CE6" w:rsidRPr="00210CE6" w14:paraId="137F90C0" w14:textId="77777777" w:rsidTr="00DA5DC4">
              <w:trPr>
                <w:trHeight w:val="765"/>
                <w:jc w:val="center"/>
              </w:trPr>
              <w:tc>
                <w:tcPr>
                  <w:tcW w:w="562" w:type="dxa"/>
                  <w:shd w:val="clear" w:color="auto" w:fill="auto"/>
                  <w:vAlign w:val="center"/>
                </w:tcPr>
                <w:p w14:paraId="072806CD"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G2</w:t>
                  </w:r>
                </w:p>
              </w:tc>
              <w:tc>
                <w:tcPr>
                  <w:tcW w:w="4962" w:type="dxa"/>
                  <w:shd w:val="clear" w:color="auto" w:fill="auto"/>
                </w:tcPr>
                <w:p w14:paraId="2599AC9C" w14:textId="77777777" w:rsidR="00210CE6" w:rsidRPr="00210CE6" w:rsidRDefault="00721285" w:rsidP="00210CE6">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New Roman"/>
                      <w:kern w:val="0"/>
                      <w:sz w:val="16"/>
                      <w:szCs w:val="18"/>
                      <w:lang w:val="en-GB" w:eastAsia="ja-JP"/>
                    </w:rPr>
                  </w:pP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1</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i/>
                            <w:kern w:val="0"/>
                            <w:sz w:val="16"/>
                            <w:szCs w:val="18"/>
                            <w:lang w:val="en-GB"/>
                          </w:rPr>
                        </m:ctrlPr>
                      </m:fPr>
                      <m:num>
                        <m:r>
                          <w:rPr>
                            <w:rFonts w:ascii="Cambria Math" w:eastAsia="Times New Roman" w:hAnsi="Cambria Math" w:cs="Times"/>
                            <w:kern w:val="0"/>
                            <w:sz w:val="16"/>
                            <w:szCs w:val="18"/>
                            <w:lang w:val="en-GB"/>
                          </w:rPr>
                          <m:t>1</m:t>
                        </m:r>
                      </m:num>
                      <m:den>
                        <m:r>
                          <w:rPr>
                            <w:rFonts w:ascii="Cambria Math" w:eastAsia="Times New Roman" w:hAnsi="Cambria Math" w:cs="Times"/>
                            <w:kern w:val="0"/>
                            <w:sz w:val="16"/>
                            <w:szCs w:val="18"/>
                            <w:lang w:val="en-GB"/>
                          </w:rPr>
                          <m:t>2</m:t>
                        </m:r>
                      </m:den>
                    </m:f>
                    <m:d>
                      <m:dPr>
                        <m:begChr m:val="["/>
                        <m:endChr m:val="]"/>
                        <m:ctrlPr>
                          <w:rPr>
                            <w:rFonts w:ascii="Cambria Math" w:eastAsia="Times New Roman" w:hAnsi="Cambria Math" w:cs="Times"/>
                            <w:kern w:val="0"/>
                            <w:sz w:val="16"/>
                            <w:szCs w:val="18"/>
                            <w:lang w:val="en-GB"/>
                          </w:rPr>
                        </m:ctrlPr>
                      </m:dPr>
                      <m:e>
                        <m:eqArr>
                          <m:eqArrPr>
                            <m:ctrlPr>
                              <w:rPr>
                                <w:rFonts w:ascii="Cambria Math" w:eastAsia="Times New Roman" w:hAnsi="Cambria Math" w:cs="Times"/>
                                <w:i/>
                                <w:kern w:val="0"/>
                                <w:sz w:val="16"/>
                                <w:szCs w:val="18"/>
                                <w:lang w:val="en-GB"/>
                              </w:rPr>
                            </m:ctrlPr>
                          </m:eqArrPr>
                          <m:e>
                            <m:r>
                              <w:rPr>
                                <w:rFonts w:ascii="Cambria Math" w:eastAsia="Times New Roman" w:hAnsi="Cambria Math" w:cs="Times"/>
                                <w:kern w:val="0"/>
                                <w:sz w:val="16"/>
                                <w:szCs w:val="18"/>
                                <w:lang w:val="en-GB"/>
                              </w:rPr>
                              <m:t>0</m:t>
                            </m:r>
                          </m:e>
                          <m:e>
                            <m:r>
                              <w:rPr>
                                <w:rFonts w:ascii="Cambria Math" w:eastAsia="Times New Roman" w:hAnsi="Cambria Math" w:cs="Times"/>
                                <w:kern w:val="0"/>
                                <w:sz w:val="16"/>
                                <w:szCs w:val="18"/>
                                <w:lang w:val="en-GB"/>
                              </w:rPr>
                              <m:t>0</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1</m:t>
                            </m:r>
                            <m:ctrlPr>
                              <w:rPr>
                                <w:rFonts w:ascii="Cambria Math" w:eastAsia="Cambria Math" w:hAnsi="Cambria Math" w:cs="Cambria Math"/>
                                <w:i/>
                                <w:kern w:val="0"/>
                                <w:sz w:val="16"/>
                                <w:szCs w:val="18"/>
                                <w:lang w:val="en-GB"/>
                              </w:rPr>
                            </m:ctrlPr>
                          </m:e>
                          <m:e>
                            <m:r>
                              <w:rPr>
                                <w:rFonts w:ascii="Cambria Math" w:eastAsia="Cambria Math" w:hAnsi="Cambria Math" w:cs="Cambria Math"/>
                                <w:kern w:val="0"/>
                                <w:sz w:val="16"/>
                                <w:szCs w:val="18"/>
                                <w:lang w:val="en-GB"/>
                              </w:rPr>
                              <m:t>0</m:t>
                            </m:r>
                          </m:e>
                        </m:eqArr>
                      </m:e>
                    </m:d>
                    <m:r>
                      <w:rPr>
                        <w:rFonts w:ascii="Cambria Math" w:eastAsia="Times New Roman" w:hAnsi="Cambria Math" w:cs="Times"/>
                        <w:kern w:val="0"/>
                        <w:sz w:val="16"/>
                        <w:szCs w:val="18"/>
                        <w:lang w:val="en-GB"/>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r>
                      <w:rPr>
                        <w:rFonts w:ascii="Cambria Math" w:eastAsia="Times New Roman" w:hAnsi="Cambria Math" w:cs="Times"/>
                        <w:kern w:val="0"/>
                        <w:sz w:val="16"/>
                        <w:szCs w:val="18"/>
                        <w:lang w:val="en-GB" w:eastAsia="ja-JP"/>
                      </w:rPr>
                      <m:t>,</m:t>
                    </m:r>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r w:rsidR="00210CE6" w:rsidRPr="00210CE6" w14:paraId="11FD3DF8" w14:textId="77777777" w:rsidTr="00DA5DC4">
              <w:trPr>
                <w:trHeight w:val="785"/>
                <w:jc w:val="center"/>
              </w:trPr>
              <w:tc>
                <w:tcPr>
                  <w:tcW w:w="562" w:type="dxa"/>
                  <w:shd w:val="clear" w:color="auto" w:fill="auto"/>
                  <w:vAlign w:val="center"/>
                </w:tcPr>
                <w:p w14:paraId="1FE0D272"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G3</w:t>
                  </w:r>
                </w:p>
              </w:tc>
              <w:tc>
                <w:tcPr>
                  <w:tcW w:w="4962" w:type="dxa"/>
                  <w:shd w:val="clear" w:color="auto" w:fill="auto"/>
                </w:tcPr>
                <w:p w14:paraId="0EF617D7"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3CCAFD31" w14:textId="77777777" w:rsidTr="00DA5DC4">
              <w:trPr>
                <w:trHeight w:val="765"/>
                <w:jc w:val="center"/>
              </w:trPr>
              <w:tc>
                <w:tcPr>
                  <w:tcW w:w="562" w:type="dxa"/>
                  <w:shd w:val="clear" w:color="auto" w:fill="auto"/>
                  <w:vAlign w:val="center"/>
                </w:tcPr>
                <w:p w14:paraId="3B3F02AD"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G4</w:t>
                  </w:r>
                </w:p>
              </w:tc>
              <w:tc>
                <w:tcPr>
                  <w:tcW w:w="4962" w:type="dxa"/>
                  <w:shd w:val="clear" w:color="auto" w:fill="auto"/>
                </w:tcPr>
                <w:p w14:paraId="7B56676F"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424514ED" w14:textId="77777777" w:rsidTr="00DA5DC4">
              <w:trPr>
                <w:trHeight w:val="765"/>
                <w:jc w:val="center"/>
              </w:trPr>
              <w:tc>
                <w:tcPr>
                  <w:tcW w:w="562" w:type="dxa"/>
                  <w:shd w:val="clear" w:color="auto" w:fill="auto"/>
                  <w:vAlign w:val="center"/>
                </w:tcPr>
                <w:p w14:paraId="526021FB"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G5</w:t>
                  </w:r>
                </w:p>
              </w:tc>
              <w:tc>
                <w:tcPr>
                  <w:tcW w:w="4962" w:type="dxa"/>
                  <w:shd w:val="clear" w:color="auto" w:fill="auto"/>
                </w:tcPr>
                <w:p w14:paraId="4D048A93"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New Roman"/>
                      <w:kern w:val="0"/>
                      <w:sz w:val="16"/>
                      <w:szCs w:val="18"/>
                      <w:lang w:val="en-GB" w:eastAsia="ko-KR"/>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2"/>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2"/>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kern w:val="0"/>
                            <w:sz w:val="16"/>
                            <w:szCs w:val="18"/>
                            <w:lang w:val="en-GB" w:eastAsia="ko-KR"/>
                          </w:rPr>
                        </m:ctrlPr>
                      </m:fPr>
                      <m:num>
                        <m:r>
                          <m:rPr>
                            <m:sty m:val="bi"/>
                          </m:rPr>
                          <w:rPr>
                            <w:rFonts w:ascii="Cambria Math" w:eastAsia="Batang" w:hAnsi="Cambria Math" w:cs="Times"/>
                            <w:kern w:val="0"/>
                            <w:sz w:val="16"/>
                            <w:szCs w:val="18"/>
                            <w:lang w:val="en-GB" w:eastAsia="ko-KR"/>
                          </w:rPr>
                          <m:t>1</m:t>
                        </m:r>
                      </m:num>
                      <m:den>
                        <m:r>
                          <m:rPr>
                            <m:sty m:val="bi"/>
                          </m:rPr>
                          <w:rPr>
                            <w:rFonts w:ascii="Cambria Math" w:eastAsia="Batang" w:hAnsi="Cambria Math" w:cs="Times"/>
                            <w:kern w:val="0"/>
                            <w:sz w:val="16"/>
                            <w:szCs w:val="18"/>
                            <w:lang w:val="en-GB" w:eastAsia="ko-KR"/>
                          </w:rPr>
                          <m:t>2</m:t>
                        </m:r>
                      </m:den>
                    </m:f>
                    <m:d>
                      <m:dPr>
                        <m:begChr m:val="["/>
                        <m:endChr m:val="]"/>
                        <m:ctrlPr>
                          <w:rPr>
                            <w:rFonts w:ascii="Cambria Math" w:eastAsia="Batang" w:hAnsi="Cambria Math" w:cs="Times"/>
                            <w:b/>
                            <w:kern w:val="0"/>
                            <w:sz w:val="16"/>
                            <w:szCs w:val="18"/>
                            <w:lang w:val="en-GB" w:eastAsia="ko-KR"/>
                          </w:rPr>
                        </m:ctrlPr>
                      </m:dPr>
                      <m:e>
                        <m:eqArr>
                          <m:eqArrPr>
                            <m:ctrlPr>
                              <w:rPr>
                                <w:rFonts w:ascii="Cambria Math" w:eastAsia="Batang" w:hAnsi="Cambria Math" w:cs="Times"/>
                                <w:b/>
                                <w:i/>
                                <w:kern w:val="0"/>
                                <w:sz w:val="16"/>
                                <w:szCs w:val="18"/>
                                <w:lang w:val="en-GB" w:eastAsia="ko-KR"/>
                              </w:rPr>
                            </m:ctrlPr>
                          </m:eqArrPr>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0</m:t>
                                  </m:r>
                                </m:e>
                              </m:mr>
                            </m:m>
                          </m:e>
                          <m:e>
                            <m:m>
                              <m:mPr>
                                <m:mcs>
                                  <m:mc>
                                    <m:mcPr>
                                      <m:count m:val="3"/>
                                      <m:mcJc m:val="center"/>
                                    </m:mcPr>
                                  </m:mc>
                                </m:mcs>
                                <m:ctrlPr>
                                  <w:rPr>
                                    <w:rFonts w:ascii="Cambria Math" w:eastAsia="Batang" w:hAnsi="Cambria Math" w:cs="Times"/>
                                    <w:b/>
                                    <w:i/>
                                    <w:kern w:val="0"/>
                                    <w:sz w:val="16"/>
                                    <w:szCs w:val="18"/>
                                    <w:lang w:val="en-GB" w:eastAsia="ko-KR"/>
                                  </w:rPr>
                                </m:ctrlPr>
                              </m:mPr>
                              <m:mr>
                                <m:e>
                                  <m:r>
                                    <m:rPr>
                                      <m:sty m:val="bi"/>
                                    </m:rPr>
                                    <w:rPr>
                                      <w:rFonts w:ascii="Cambria Math" w:eastAsia="Batang" w:hAnsi="Cambria Math" w:cs="Times"/>
                                      <w:kern w:val="0"/>
                                      <w:sz w:val="16"/>
                                      <w:szCs w:val="18"/>
                                      <w:lang w:val="en-GB" w:eastAsia="ko-KR"/>
                                    </w:rPr>
                                    <m:t>0</m:t>
                                  </m:r>
                                </m:e>
                                <m:e>
                                  <m:r>
                                    <m:rPr>
                                      <m:sty m:val="bi"/>
                                    </m:rPr>
                                    <w:rPr>
                                      <w:rFonts w:ascii="Cambria Math" w:eastAsia="Batang" w:hAnsi="Cambria Math" w:cs="Times"/>
                                      <w:kern w:val="0"/>
                                      <w:sz w:val="16"/>
                                      <w:szCs w:val="18"/>
                                      <w:lang w:val="en-GB" w:eastAsia="ko-KR"/>
                                    </w:rPr>
                                    <m:t>1</m:t>
                                  </m:r>
                                </m:e>
                                <m:e>
                                  <m:r>
                                    <m:rPr>
                                      <m:sty m:val="bi"/>
                                    </m:rPr>
                                    <w:rPr>
                                      <w:rFonts w:ascii="Cambria Math" w:eastAsia="Batang" w:hAnsi="Cambria Math" w:cs="Times"/>
                                      <w:kern w:val="0"/>
                                      <w:sz w:val="16"/>
                                      <w:szCs w:val="18"/>
                                      <w:lang w:val="en-GB" w:eastAsia="ko-KR"/>
                                    </w:rPr>
                                    <m:t>0</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1</m:t>
                                  </m:r>
                                </m:e>
                              </m:mr>
                            </m:m>
                            <m:ctrlPr>
                              <w:rPr>
                                <w:rFonts w:ascii="Cambria Math" w:eastAsia="Cambria Math" w:hAnsi="Cambria Math" w:cs="Cambria Math"/>
                                <w:b/>
                                <w:i/>
                                <w:kern w:val="0"/>
                                <w:sz w:val="16"/>
                                <w:szCs w:val="18"/>
                                <w:lang w:val="en-GB" w:eastAsia="ko-KR"/>
                              </w:rPr>
                            </m:ctrlPr>
                          </m:e>
                          <m:e>
                            <m:m>
                              <m:mPr>
                                <m:mcs>
                                  <m:mc>
                                    <m:mcPr>
                                      <m:count m:val="3"/>
                                      <m:mcJc m:val="center"/>
                                    </m:mcPr>
                                  </m:mc>
                                </m:mcs>
                                <m:ctrlPr>
                                  <w:rPr>
                                    <w:rFonts w:ascii="Cambria Math" w:eastAsia="Cambria Math" w:hAnsi="Cambria Math" w:cs="Cambria Math"/>
                                    <w:b/>
                                    <w:i/>
                                    <w:kern w:val="0"/>
                                    <w:sz w:val="16"/>
                                    <w:szCs w:val="18"/>
                                    <w:lang w:val="en-GB" w:eastAsia="ko-KR"/>
                                  </w:rPr>
                                </m:ctrlPr>
                              </m:mPr>
                              <m:mr>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e>
                                  <m:r>
                                    <m:rPr>
                                      <m:sty m:val="bi"/>
                                    </m:rPr>
                                    <w:rPr>
                                      <w:rFonts w:ascii="Cambria Math" w:eastAsia="Cambria Math" w:hAnsi="Cambria Math" w:cs="Cambria Math"/>
                                      <w:kern w:val="0"/>
                                      <w:sz w:val="16"/>
                                      <w:szCs w:val="18"/>
                                      <w:lang w:val="en-GB" w:eastAsia="ko-KR"/>
                                    </w:rPr>
                                    <m:t>0</m:t>
                                  </m:r>
                                </m:e>
                              </m:mr>
                            </m:m>
                          </m:e>
                        </m:eqArr>
                      </m:e>
                    </m:d>
                  </m:oMath>
                </w:p>
              </w:tc>
            </w:tr>
            <w:tr w:rsidR="00210CE6" w:rsidRPr="00210CE6" w14:paraId="72035144" w14:textId="77777777" w:rsidTr="00DA5DC4">
              <w:trPr>
                <w:trHeight w:val="1575"/>
                <w:jc w:val="center"/>
              </w:trPr>
              <w:tc>
                <w:tcPr>
                  <w:tcW w:w="562" w:type="dxa"/>
                  <w:shd w:val="clear" w:color="auto" w:fill="auto"/>
                  <w:vAlign w:val="center"/>
                </w:tcPr>
                <w:p w14:paraId="6F4094AC" w14:textId="77777777" w:rsidR="00210CE6" w:rsidRPr="00210CE6" w:rsidRDefault="00210CE6" w:rsidP="00210CE6">
                  <w:pPr>
                    <w:adjustRightInd w:val="0"/>
                    <w:spacing w:before="100" w:beforeAutospacing="1" w:after="100" w:afterAutospacing="1"/>
                    <w:ind w:firstLineChars="0" w:firstLine="0"/>
                    <w:contextualSpacing/>
                    <w:jc w:val="center"/>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G6</w:t>
                  </w:r>
                </w:p>
              </w:tc>
              <w:tc>
                <w:tcPr>
                  <w:tcW w:w="4962" w:type="dxa"/>
                  <w:shd w:val="clear" w:color="auto" w:fill="auto"/>
                </w:tcPr>
                <w:p w14:paraId="1B947CC1" w14:textId="77777777" w:rsidR="00210CE6" w:rsidRPr="00210CE6" w:rsidRDefault="00721285" w:rsidP="00210CE6">
                  <w:pPr>
                    <w:adjustRightInd w:val="0"/>
                    <w:spacing w:before="100" w:beforeAutospacing="1" w:after="100" w:afterAutospacing="1"/>
                    <w:ind w:firstLineChars="0" w:firstLine="0"/>
                    <w:contextualSpacing/>
                    <w:jc w:val="center"/>
                    <w:rPr>
                      <w:rFonts w:eastAsia="Batang" w:cs="Times"/>
                      <w:kern w:val="0"/>
                      <w:sz w:val="16"/>
                      <w:szCs w:val="18"/>
                      <w:lang w:val="en-GB"/>
                    </w:rPr>
                  </w:pP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BatangChe" w:cs="BatangChe"/>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1</m:t>
                            </m:r>
                          </m:e>
                          <m:e>
                            <m:r>
                              <m:rPr>
                                <m:sty m:val="bi"/>
                              </m:rPr>
                              <w:rPr>
                                <w:rFonts w:ascii="Cambria Math" w:eastAsia="Batang" w:hAnsi="Cambria Math" w:cs="Times"/>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e>
                        </m:eqArr>
                      </m:e>
                    </m:d>
                  </m:oMath>
                  <w:r w:rsidR="00210CE6" w:rsidRPr="00210CE6">
                    <w:rPr>
                      <w:rFonts w:eastAsia="Batang" w:cs="Times"/>
                      <w:kern w:val="0"/>
                      <w:sz w:val="16"/>
                      <w:szCs w:val="18"/>
                      <w:lang w:val="en-GB" w:eastAsia="ko-KR"/>
                    </w:rPr>
                    <w:t>,</w:t>
                  </w:r>
                  <m:oMath>
                    <m:r>
                      <m:rPr>
                        <m:sty m:val="bi"/>
                      </m:rPr>
                      <w:rPr>
                        <w:rFonts w:ascii="Cambria Math" w:eastAsia="Batang" w:hAnsi="Cambria Math" w:cs="Times"/>
                        <w:kern w:val="0"/>
                        <w:sz w:val="16"/>
                        <w:szCs w:val="18"/>
                        <w:lang w:val="en-GB"/>
                      </w:rPr>
                      <m:t xml:space="preserve"> </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oMath>
                  <w:r w:rsidR="00210CE6" w:rsidRPr="00210CE6">
                    <w:rPr>
                      <w:rFonts w:eastAsia="Batang" w:cs="Times"/>
                      <w:kern w:val="0"/>
                      <w:sz w:val="16"/>
                      <w:szCs w:val="18"/>
                      <w:lang w:val="en-GB" w:eastAsia="ko-KR"/>
                    </w:rPr>
                    <w:t xml:space="preserve">, </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-1</m:t>
                            </m:r>
                          </m:e>
                        </m:eqArr>
                      </m:e>
                    </m:d>
                    <m:r>
                      <m:rPr>
                        <m:sty m:val="bi"/>
                      </m:rPr>
                      <w:rPr>
                        <w:rFonts w:ascii="Cambria Math" w:eastAsia="Batang" w:hAnsi="Cambria Math" w:cs="Times"/>
                        <w:kern w:val="0"/>
                        <w:sz w:val="16"/>
                        <w:szCs w:val="18"/>
                        <w:lang w:val="en-GB"/>
                      </w:rPr>
                      <m:t>,</m:t>
                    </m:r>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r w:rsidR="00210CE6" w:rsidRPr="00210CE6">
                    <w:rPr>
                      <w:rFonts w:eastAsia="Batang" w:cs="Times"/>
                      <w:kern w:val="0"/>
                      <w:sz w:val="16"/>
                      <w:szCs w:val="18"/>
                      <w:lang w:val="en-GB" w:eastAsia="ko-KR"/>
                    </w:rPr>
                    <w:t>,</w:t>
                  </w:r>
                  <m:oMath>
                    <m:f>
                      <m:fPr>
                        <m:ctrlPr>
                          <w:rPr>
                            <w:rFonts w:ascii="Cambria Math" w:eastAsia="Batang" w:hAnsi="Cambria Math" w:cs="Times"/>
                            <w:b/>
                            <w:i/>
                            <w:kern w:val="0"/>
                            <w:sz w:val="16"/>
                            <w:szCs w:val="18"/>
                            <w:lang w:val="en-GB"/>
                          </w:rPr>
                        </m:ctrlPr>
                      </m:fPr>
                      <m:num>
                        <m:r>
                          <m:rPr>
                            <m:sty m:val="bi"/>
                          </m:rPr>
                          <w:rPr>
                            <w:rFonts w:ascii="Cambria Math" w:eastAsia="Batang" w:hAnsi="Cambria Math" w:cs="Times"/>
                            <w:kern w:val="0"/>
                            <w:sz w:val="16"/>
                            <w:szCs w:val="18"/>
                            <w:lang w:val="en-GB"/>
                          </w:rPr>
                          <m:t>1</m:t>
                        </m:r>
                      </m:num>
                      <m:den>
                        <m:r>
                          <m:rPr>
                            <m:sty m:val="bi"/>
                          </m:rPr>
                          <w:rPr>
                            <w:rFonts w:ascii="Cambria Math" w:eastAsia="Batang" w:hAnsi="Cambria Math" w:cs="Times"/>
                            <w:kern w:val="0"/>
                            <w:sz w:val="16"/>
                            <w:szCs w:val="18"/>
                            <w:lang w:val="en-GB"/>
                          </w:rPr>
                          <m:t>2</m:t>
                        </m:r>
                      </m:den>
                    </m:f>
                    <m:d>
                      <m:dPr>
                        <m:begChr m:val="["/>
                        <m:endChr m:val="]"/>
                        <m:ctrlPr>
                          <w:rPr>
                            <w:rFonts w:ascii="Cambria Math" w:eastAsia="Batang" w:hAnsi="Cambria Math" w:cs="Times"/>
                            <w:b/>
                            <w:kern w:val="0"/>
                            <w:sz w:val="16"/>
                            <w:szCs w:val="18"/>
                            <w:lang w:val="en-GB"/>
                          </w:rPr>
                        </m:ctrlPr>
                      </m:dPr>
                      <m:e>
                        <m:eqArr>
                          <m:eqArrPr>
                            <m:ctrlPr>
                              <w:rPr>
                                <w:rFonts w:ascii="Cambria Math" w:eastAsia="Batang" w:hAnsi="Cambria Math" w:cs="Times"/>
                                <w:b/>
                                <w:i/>
                                <w:kern w:val="0"/>
                                <w:sz w:val="16"/>
                                <w:szCs w:val="18"/>
                                <w:lang w:val="en-GB"/>
                              </w:rPr>
                            </m:ctrlPr>
                          </m:eqArrPr>
                          <m:e>
                            <m:r>
                              <m:rPr>
                                <m:sty m:val="bi"/>
                              </m:rPr>
                              <w:rPr>
                                <w:rFonts w:ascii="Cambria Math" w:eastAsia="Batang" w:hAnsi="Cambria Math" w:cs="Times"/>
                                <w:kern w:val="0"/>
                                <w:sz w:val="16"/>
                                <w:szCs w:val="18"/>
                                <w:lang w:val="en-GB"/>
                              </w:rPr>
                              <m:t>0</m:t>
                            </m:r>
                          </m:e>
                          <m:e>
                            <m:r>
                              <m:rPr>
                                <m:sty m:val="bi"/>
                              </m:rPr>
                              <w:rPr>
                                <w:rFonts w:ascii="Cambria Math" w:eastAsia="Batang" w:hAnsi="Cambria Math" w:cs="Times"/>
                                <w:kern w:val="0"/>
                                <w:sz w:val="16"/>
                                <w:szCs w:val="18"/>
                                <w:lang w:val="en-GB"/>
                              </w:rPr>
                              <m:t>1</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0</m:t>
                            </m:r>
                            <m:ctrlPr>
                              <w:rPr>
                                <w:rFonts w:ascii="Cambria Math" w:eastAsia="Cambria Math" w:hAnsi="Cambria Math" w:cs="Cambria Math"/>
                                <w:b/>
                                <w:i/>
                                <w:kern w:val="0"/>
                                <w:sz w:val="16"/>
                                <w:szCs w:val="18"/>
                                <w:lang w:val="en-GB"/>
                              </w:rPr>
                            </m:ctrlPr>
                          </m:e>
                          <m:e>
                            <m:r>
                              <m:rPr>
                                <m:sty m:val="bi"/>
                              </m:rPr>
                              <w:rPr>
                                <w:rFonts w:ascii="Cambria Math" w:eastAsia="Cambria Math" w:hAnsi="Cambria Math" w:cs="Cambria Math"/>
                                <w:kern w:val="0"/>
                                <w:sz w:val="16"/>
                                <w:szCs w:val="18"/>
                                <w:lang w:val="en-GB"/>
                              </w:rPr>
                              <m:t>-j</m:t>
                            </m:r>
                          </m:e>
                        </m:eqArr>
                      </m:e>
                    </m:d>
                  </m:oMath>
                </w:p>
                <w:p w14:paraId="2A82ABBE" w14:textId="77777777" w:rsidR="00210CE6" w:rsidRPr="00210CE6" w:rsidRDefault="00721285" w:rsidP="00210CE6">
                  <w:pPr>
                    <w:overflowPunct w:val="0"/>
                    <w:autoSpaceDE w:val="0"/>
                    <w:autoSpaceDN w:val="0"/>
                    <w:adjustRightInd w:val="0"/>
                    <w:spacing w:before="100" w:beforeAutospacing="1" w:after="100" w:afterAutospacing="1"/>
                    <w:ind w:firstLineChars="0" w:firstLine="0"/>
                    <w:contextualSpacing/>
                    <w:jc w:val="center"/>
                    <w:textAlignment w:val="baseline"/>
                    <w:rPr>
                      <w:rFonts w:eastAsia="Times New Roman" w:cs="Times"/>
                      <w:kern w:val="0"/>
                      <w:sz w:val="16"/>
                      <w:szCs w:val="18"/>
                      <w:lang w:val="en-GB" w:eastAsia="ja-JP"/>
                    </w:rPr>
                  </w:pP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 xml:space="preserve">, </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r w:rsidR="00210CE6" w:rsidRPr="00210CE6">
                    <w:rPr>
                      <w:rFonts w:eastAsia="Times New Roman" w:cs="Times"/>
                      <w:kern w:val="0"/>
                      <w:sz w:val="16"/>
                      <w:szCs w:val="18"/>
                      <w:lang w:val="en-GB" w:eastAsia="ja-JP"/>
                    </w:rPr>
                    <w:t>,</w:t>
                  </w:r>
                  <m:oMath>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 xml:space="preserve">, </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2"/>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1</m:t>
                                  </m:r>
                                </m:e>
                                <m:e>
                                  <m:r>
                                    <w:rPr>
                                      <w:rFonts w:ascii="Cambria Math" w:eastAsia="Cambria Math" w:hAnsi="Cambria Math" w:cs="Cambria Math"/>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2"/>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e>
                        </m:eqArr>
                      </m:e>
                    </m:d>
                    <m:r>
                      <w:rPr>
                        <w:rFonts w:ascii="Cambria Math" w:eastAsia="Times New Roman" w:hAnsi="Cambria Math" w:cs="Times"/>
                        <w:kern w:val="0"/>
                        <w:sz w:val="16"/>
                        <w:szCs w:val="18"/>
                        <w:lang w:val="en-GB" w:eastAsia="ja-JP"/>
                      </w:rPr>
                      <m:t>,</m:t>
                    </m:r>
                    <m:f>
                      <m:fPr>
                        <m:ctrlPr>
                          <w:rPr>
                            <w:rFonts w:ascii="Cambria Math" w:eastAsia="Times New Roman" w:hAnsi="Cambria Math" w:cs="Times"/>
                            <w:kern w:val="0"/>
                            <w:sz w:val="16"/>
                            <w:szCs w:val="18"/>
                            <w:lang w:val="en-GB" w:eastAsia="ja-JP"/>
                          </w:rPr>
                        </m:ctrlPr>
                      </m:fPr>
                      <m:num>
                        <m:r>
                          <w:rPr>
                            <w:rFonts w:ascii="Cambria Math" w:eastAsia="Times New Roman" w:hAnsi="Cambria Math" w:cs="Times"/>
                            <w:kern w:val="0"/>
                            <w:sz w:val="16"/>
                            <w:szCs w:val="18"/>
                            <w:lang w:val="en-GB" w:eastAsia="ja-JP"/>
                          </w:rPr>
                          <m:t>1</m:t>
                        </m:r>
                      </m:num>
                      <m:den>
                        <m:r>
                          <w:rPr>
                            <w:rFonts w:ascii="Cambria Math" w:eastAsia="Times New Roman" w:hAnsi="Cambria Math" w:cs="Times"/>
                            <w:kern w:val="0"/>
                            <w:sz w:val="16"/>
                            <w:szCs w:val="18"/>
                            <w:lang w:val="en-GB" w:eastAsia="ja-JP"/>
                          </w:rPr>
                          <m:t>2</m:t>
                        </m:r>
                      </m:den>
                    </m:f>
                    <m:d>
                      <m:dPr>
                        <m:begChr m:val="["/>
                        <m:endChr m:val="]"/>
                        <m:ctrlPr>
                          <w:rPr>
                            <w:rFonts w:ascii="Cambria Math" w:eastAsia="Times New Roman" w:hAnsi="Cambria Math" w:cs="Times"/>
                            <w:kern w:val="0"/>
                            <w:sz w:val="16"/>
                            <w:szCs w:val="18"/>
                            <w:lang w:val="en-GB" w:eastAsia="ja-JP"/>
                          </w:rPr>
                        </m:ctrlPr>
                      </m:dPr>
                      <m:e>
                        <m:eqArr>
                          <m:eqArrPr>
                            <m:ctrlPr>
                              <w:rPr>
                                <w:rFonts w:ascii="Cambria Math" w:eastAsia="Times New Roman" w:hAnsi="Cambria Math" w:cs="Times"/>
                                <w:i/>
                                <w:kern w:val="0"/>
                                <w:sz w:val="16"/>
                                <w:szCs w:val="18"/>
                                <w:lang w:val="en-GB" w:eastAsia="ja-JP"/>
                              </w:rPr>
                            </m:ctrlPr>
                          </m:eqArrPr>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0</m:t>
                                  </m:r>
                                </m:e>
                              </m:mr>
                            </m:m>
                          </m:e>
                          <m:e>
                            <m:m>
                              <m:mPr>
                                <m:mcs>
                                  <m:mc>
                                    <m:mcPr>
                                      <m:count m:val="3"/>
                                      <m:mcJc m:val="center"/>
                                    </m:mcPr>
                                  </m:mc>
                                </m:mcs>
                                <m:ctrlPr>
                                  <w:rPr>
                                    <w:rFonts w:ascii="Cambria Math" w:eastAsia="Times New Roman" w:hAnsi="Cambria Math" w:cs="Times"/>
                                    <w:i/>
                                    <w:kern w:val="0"/>
                                    <w:sz w:val="16"/>
                                    <w:szCs w:val="18"/>
                                    <w:lang w:val="en-GB" w:eastAsia="ja-JP"/>
                                  </w:rPr>
                                </m:ctrlPr>
                              </m:mPr>
                              <m:mr>
                                <m:e>
                                  <m:r>
                                    <w:rPr>
                                      <w:rFonts w:ascii="Cambria Math" w:eastAsia="Times New Roman" w:hAnsi="Cambria Math" w:cs="Times"/>
                                      <w:kern w:val="0"/>
                                      <w:sz w:val="16"/>
                                      <w:szCs w:val="18"/>
                                      <w:lang w:val="en-GB" w:eastAsia="ja-JP"/>
                                    </w:rPr>
                                    <m:t>0</m:t>
                                  </m:r>
                                </m:e>
                                <m:e>
                                  <m:r>
                                    <w:rPr>
                                      <w:rFonts w:ascii="Cambria Math" w:eastAsia="Times New Roman" w:hAnsi="Cambria Math" w:cs="Times"/>
                                      <w:kern w:val="0"/>
                                      <w:sz w:val="16"/>
                                      <w:szCs w:val="18"/>
                                      <w:lang w:val="en-GB" w:eastAsia="ja-JP"/>
                                    </w:rPr>
                                    <m:t>1</m:t>
                                  </m:r>
                                </m:e>
                                <m:e>
                                  <m:r>
                                    <w:rPr>
                                      <w:rFonts w:ascii="Cambria Math" w:eastAsia="Times New Roman" w:hAnsi="Cambria Math" w:cs="Times"/>
                                      <w:kern w:val="0"/>
                                      <w:sz w:val="16"/>
                                      <w:szCs w:val="18"/>
                                      <w:lang w:val="en-GB" w:eastAsia="ja-JP"/>
                                    </w:rPr>
                                    <m:t>0</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1</m:t>
                                  </m:r>
                                </m:e>
                              </m:mr>
                            </m:m>
                            <m:ctrlPr>
                              <w:rPr>
                                <w:rFonts w:ascii="Cambria Math" w:eastAsia="Cambria Math" w:hAnsi="Cambria Math" w:cs="Cambria Math"/>
                                <w:i/>
                                <w:kern w:val="0"/>
                                <w:sz w:val="16"/>
                                <w:szCs w:val="18"/>
                                <w:lang w:val="en-GB" w:eastAsia="ja-JP"/>
                              </w:rPr>
                            </m:ctrlPr>
                          </m:e>
                          <m:e>
                            <m:m>
                              <m:mPr>
                                <m:mcs>
                                  <m:mc>
                                    <m:mcPr>
                                      <m:count m:val="3"/>
                                      <m:mcJc m:val="center"/>
                                    </m:mcPr>
                                  </m:mc>
                                </m:mcs>
                                <m:ctrlPr>
                                  <w:rPr>
                                    <w:rFonts w:ascii="Cambria Math" w:eastAsia="Cambria Math" w:hAnsi="Cambria Math" w:cs="Cambria Math"/>
                                    <w:i/>
                                    <w:kern w:val="0"/>
                                    <w:sz w:val="16"/>
                                    <w:szCs w:val="18"/>
                                    <w:lang w:val="en-GB" w:eastAsia="ja-JP"/>
                                  </w:rPr>
                                </m:ctrlPr>
                              </m:mPr>
                              <m:mr>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e>
                                  <m:r>
                                    <w:rPr>
                                      <w:rFonts w:ascii="Cambria Math" w:eastAsia="Cambria Math" w:hAnsi="Cambria Math" w:cs="Cambria Math"/>
                                      <w:kern w:val="0"/>
                                      <w:sz w:val="16"/>
                                      <w:szCs w:val="18"/>
                                      <w:lang w:val="en-GB" w:eastAsia="ja-JP"/>
                                    </w:rPr>
                                    <m:t>0</m:t>
                                  </m:r>
                                </m:e>
                              </m:mr>
                            </m:m>
                          </m:e>
                        </m:eqArr>
                      </m:e>
                    </m:d>
                  </m:oMath>
                </w:p>
              </w:tc>
            </w:tr>
          </w:tbl>
          <w:p w14:paraId="04519538"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48D62E08"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NOTE 1:</w:t>
            </w:r>
            <w:r w:rsidRPr="00210CE6">
              <w:rPr>
                <w:rFonts w:ascii="Arial" w:eastAsia="Times New Roman" w:hAnsi="Arial" w:cs="Times New Roman"/>
                <w:kern w:val="0"/>
                <w:sz w:val="18"/>
                <w:szCs w:val="20"/>
                <w:lang w:val="en-GB" w:eastAsia="ja-JP"/>
              </w:rPr>
              <w:tab/>
              <w:t>When a full coherent UE operates in mode 2, it reports TPMIs the same as a partial-coherent UE.</w:t>
            </w:r>
          </w:p>
          <w:p w14:paraId="5BB0B495"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NOTE 2:</w:t>
            </w:r>
            <w:r w:rsidRPr="00210CE6">
              <w:rPr>
                <w:rFonts w:ascii="Arial" w:eastAsia="Times New Roman" w:hAnsi="Arial" w:cs="Times New Roman"/>
                <w:kern w:val="0"/>
                <w:sz w:val="18"/>
                <w:szCs w:val="20"/>
                <w:lang w:val="en-GB" w:eastAsia="ja-JP"/>
              </w:rPr>
              <w:tab/>
              <w:t>For 4 port partial-coherent or full-coherent UE, UE can report: 2-port {2-bit bitmap} and one of 4-port non-coherent {G0~G3} and one of 4-port partial-coherent {G0~G6}</w:t>
            </w:r>
          </w:p>
          <w:p w14:paraId="250CA381" w14:textId="77777777" w:rsidR="00210CE6" w:rsidRPr="00210CE6" w:rsidRDefault="00210CE6" w:rsidP="00210CE6">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For 4 port non-coherent UE, UE can report: 2-port {2-bit bitmap} and one of 4-port non-coherent {G0~G3}</w:t>
            </w:r>
          </w:p>
          <w:p w14:paraId="70E94A80" w14:textId="77777777" w:rsidR="00210CE6" w:rsidRPr="00210CE6" w:rsidRDefault="00210CE6" w:rsidP="00210CE6">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For 2 port UE, UE can report: 2-port {2-bit bitmap}</w:t>
            </w:r>
          </w:p>
          <w:p w14:paraId="40DC0B02" w14:textId="77777777" w:rsidR="00210CE6" w:rsidRPr="00210CE6" w:rsidRDefault="00210CE6" w:rsidP="00210CE6">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kern w:val="0"/>
                <w:sz w:val="18"/>
                <w:szCs w:val="20"/>
                <w:lang w:val="en-GB" w:eastAsia="ja-JP"/>
              </w:rPr>
              <w:t>NOTE 3:</w:t>
            </w:r>
            <w:r w:rsidRPr="00210CE6">
              <w:rPr>
                <w:rFonts w:ascii="Arial" w:eastAsia="Times New Roman" w:hAnsi="Arial" w:cs="Times New Roman"/>
                <w:kern w:val="0"/>
                <w:sz w:val="18"/>
                <w:szCs w:val="20"/>
                <w:lang w:val="en-GB" w:eastAsia="ja-JP"/>
              </w:rPr>
              <w:tab/>
              <w:t>A UE that supports this feature must report at least one of the values.</w:t>
            </w:r>
          </w:p>
        </w:tc>
        <w:tc>
          <w:tcPr>
            <w:tcW w:w="709" w:type="dxa"/>
          </w:tcPr>
          <w:p w14:paraId="549F24F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7859FE61"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2F80C99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7AC2BDE2"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4F9893C4" w14:textId="77777777" w:rsidTr="00DA5DC4">
        <w:trPr>
          <w:cantSplit/>
          <w:tblHeader/>
        </w:trPr>
        <w:tc>
          <w:tcPr>
            <w:tcW w:w="6917" w:type="dxa"/>
          </w:tcPr>
          <w:p w14:paraId="18EA8AE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lastRenderedPageBreak/>
              <w:t>ul-IntraUE-Mux-r16</w:t>
            </w:r>
          </w:p>
          <w:p w14:paraId="78DED25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intra-UE multiplexing/prioritization of overlapping PUCCH/PUCCH and PUCCH/PUSCH with two priority levels in the physical layer. This field includes the following parameters:</w:t>
            </w:r>
          </w:p>
          <w:p w14:paraId="1739714A"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pusch-PreparationLowPriority-r16</w:t>
            </w:r>
            <w:r w:rsidRPr="00210CE6">
              <w:rPr>
                <w:rFonts w:ascii="Arial" w:eastAsia="Times New Roman" w:hAnsi="Arial" w:cs="Arial"/>
                <w:kern w:val="0"/>
                <w:sz w:val="18"/>
                <w:szCs w:val="18"/>
                <w:lang w:val="en-GB" w:eastAsia="ja-JP"/>
              </w:rPr>
              <w:t xml:space="preserve"> indicates the additional number of symbols needed beyond the PUSCH preparation time for cancelling a low priority UL transmission;</w:t>
            </w:r>
          </w:p>
          <w:p w14:paraId="11BBD138" w14:textId="77777777" w:rsidR="00210CE6" w:rsidRPr="00210CE6" w:rsidRDefault="00210CE6" w:rsidP="00210CE6">
            <w:pPr>
              <w:widowControl/>
              <w:overflowPunct w:val="0"/>
              <w:autoSpaceDE w:val="0"/>
              <w:autoSpaceDN w:val="0"/>
              <w:adjustRightInd w:val="0"/>
              <w:spacing w:after="180"/>
              <w:ind w:left="568" w:firstLineChars="0" w:hanging="284"/>
              <w:jc w:val="left"/>
              <w:textAlignment w:val="baseline"/>
              <w:rPr>
                <w:rFonts w:eastAsia="Times New Roman" w:cs="Arial"/>
                <w:kern w:val="0"/>
                <w:sz w:val="20"/>
                <w:szCs w:val="18"/>
                <w:lang w:val="en-GB" w:eastAsia="ja-JP"/>
              </w:rPr>
            </w:pPr>
            <w:r w:rsidRPr="00210CE6">
              <w:rPr>
                <w:rFonts w:ascii="Arial" w:eastAsia="Times New Roman" w:hAnsi="Arial" w:cs="Arial"/>
                <w:kern w:val="0"/>
                <w:sz w:val="18"/>
                <w:szCs w:val="18"/>
                <w:lang w:val="en-GB" w:eastAsia="ja-JP"/>
              </w:rPr>
              <w:t>-</w:t>
            </w:r>
            <w:r w:rsidRPr="00210CE6">
              <w:rPr>
                <w:rFonts w:ascii="Arial" w:eastAsia="Times New Roman" w:hAnsi="Arial" w:cs="Arial"/>
                <w:kern w:val="0"/>
                <w:sz w:val="18"/>
                <w:szCs w:val="18"/>
                <w:lang w:val="en-GB" w:eastAsia="ja-JP"/>
              </w:rPr>
              <w:tab/>
            </w:r>
            <w:r w:rsidRPr="00210CE6">
              <w:rPr>
                <w:rFonts w:ascii="Arial" w:eastAsia="Times New Roman" w:hAnsi="Arial" w:cs="Arial"/>
                <w:i/>
                <w:kern w:val="0"/>
                <w:sz w:val="18"/>
                <w:szCs w:val="18"/>
                <w:lang w:val="en-GB" w:eastAsia="ja-JP"/>
              </w:rPr>
              <w:t>pusch-PreparationHighPriority-r16</w:t>
            </w:r>
            <w:r w:rsidRPr="00210CE6">
              <w:rPr>
                <w:rFonts w:ascii="Arial" w:eastAsia="Times New Roman" w:hAnsi="Arial" w:cs="Arial"/>
                <w:kern w:val="0"/>
                <w:sz w:val="18"/>
                <w:szCs w:val="18"/>
                <w:lang w:val="en-GB" w:eastAsia="ja-JP"/>
              </w:rPr>
              <w:t xml:space="preserve"> indicates the additional number of the preparation time needed for the high priority UL transmission that cancels a low priority UL transmission.</w:t>
            </w:r>
          </w:p>
          <w:p w14:paraId="6D5600B2"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Arial"/>
                <w:kern w:val="0"/>
                <w:sz w:val="18"/>
                <w:szCs w:val="18"/>
                <w:lang w:val="en-GB" w:eastAsia="ja-JP"/>
              </w:rPr>
              <w:t xml:space="preserve">The value </w:t>
            </w:r>
            <w:r w:rsidRPr="00210CE6">
              <w:rPr>
                <w:rFonts w:ascii="Arial" w:eastAsia="Times New Roman" w:hAnsi="Arial" w:cs="Arial"/>
                <w:i/>
                <w:kern w:val="0"/>
                <w:sz w:val="18"/>
                <w:szCs w:val="18"/>
                <w:lang w:val="en-GB" w:eastAsia="ja-JP"/>
              </w:rPr>
              <w:t>sym0</w:t>
            </w:r>
            <w:r w:rsidRPr="00210CE6">
              <w:rPr>
                <w:rFonts w:ascii="Arial" w:eastAsia="Times New Roman" w:hAnsi="Arial" w:cs="Arial"/>
                <w:kern w:val="0"/>
                <w:sz w:val="18"/>
                <w:szCs w:val="18"/>
                <w:lang w:val="en-GB" w:eastAsia="ja-JP"/>
              </w:rPr>
              <w:t xml:space="preserve"> denotes 0 symbol, </w:t>
            </w:r>
            <w:r w:rsidRPr="00210CE6">
              <w:rPr>
                <w:rFonts w:ascii="Arial" w:eastAsia="Times New Roman" w:hAnsi="Arial" w:cs="Arial"/>
                <w:i/>
                <w:kern w:val="0"/>
                <w:sz w:val="18"/>
                <w:szCs w:val="18"/>
                <w:lang w:val="en-GB" w:eastAsia="ja-JP"/>
              </w:rPr>
              <w:t>sym1</w:t>
            </w:r>
            <w:r w:rsidRPr="00210CE6">
              <w:rPr>
                <w:rFonts w:ascii="Arial" w:eastAsia="Times New Roman" w:hAnsi="Arial" w:cs="Arial"/>
                <w:kern w:val="0"/>
                <w:sz w:val="18"/>
                <w:szCs w:val="18"/>
                <w:lang w:val="en-GB" w:eastAsia="ja-JP"/>
              </w:rPr>
              <w:t xml:space="preserve"> denotes one symbol, and so on.</w:t>
            </w:r>
          </w:p>
        </w:tc>
        <w:tc>
          <w:tcPr>
            <w:tcW w:w="709" w:type="dxa"/>
          </w:tcPr>
          <w:p w14:paraId="1765A51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317A9FD9"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4853086C"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3476E0B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25BFB973" w14:textId="77777777" w:rsidTr="00DA5DC4">
        <w:trPr>
          <w:cantSplit/>
          <w:tblHeader/>
        </w:trPr>
        <w:tc>
          <w:tcPr>
            <w:tcW w:w="6917" w:type="dxa"/>
          </w:tcPr>
          <w:p w14:paraId="2B69AFA1"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210CE6">
              <w:rPr>
                <w:rFonts w:ascii="Arial" w:eastAsia="Times New Roman" w:hAnsi="Arial" w:cs="Times New Roman"/>
                <w:b/>
                <w:i/>
                <w:kern w:val="0"/>
                <w:sz w:val="18"/>
                <w:szCs w:val="20"/>
                <w:lang w:val="en-GB" w:eastAsia="ja-JP"/>
              </w:rPr>
              <w:t>ul-MCS-</w:t>
            </w:r>
            <w:proofErr w:type="spellStart"/>
            <w:r w:rsidRPr="00210CE6">
              <w:rPr>
                <w:rFonts w:ascii="Arial" w:eastAsia="Times New Roman" w:hAnsi="Arial" w:cs="Times New Roman"/>
                <w:b/>
                <w:i/>
                <w:kern w:val="0"/>
                <w:sz w:val="18"/>
                <w:szCs w:val="20"/>
                <w:lang w:val="en-GB" w:eastAsia="ja-JP"/>
              </w:rPr>
              <w:t>TableAlt</w:t>
            </w:r>
            <w:proofErr w:type="spellEnd"/>
            <w:r w:rsidRPr="00210CE6">
              <w:rPr>
                <w:rFonts w:ascii="Arial" w:eastAsia="Times New Roman" w:hAnsi="Arial" w:cs="Times New Roman"/>
                <w:b/>
                <w:i/>
                <w:kern w:val="0"/>
                <w:sz w:val="18"/>
                <w:szCs w:val="20"/>
                <w:lang w:val="en-GB" w:eastAsia="ja-JP"/>
              </w:rPr>
              <w:t>-</w:t>
            </w:r>
            <w:proofErr w:type="spellStart"/>
            <w:r w:rsidRPr="00210CE6">
              <w:rPr>
                <w:rFonts w:ascii="Arial" w:eastAsia="Times New Roman" w:hAnsi="Arial" w:cs="Times New Roman"/>
                <w:b/>
                <w:i/>
                <w:kern w:val="0"/>
                <w:sz w:val="18"/>
                <w:szCs w:val="20"/>
                <w:lang w:val="en-GB" w:eastAsia="ja-JP"/>
              </w:rPr>
              <w:t>DynamicIndication</w:t>
            </w:r>
            <w:proofErr w:type="spellEnd"/>
          </w:p>
          <w:p w14:paraId="10837CC5"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dynamic indication of MCS table using MCS-C-RNTI for PUSCH.</w:t>
            </w:r>
          </w:p>
        </w:tc>
        <w:tc>
          <w:tcPr>
            <w:tcW w:w="709" w:type="dxa"/>
          </w:tcPr>
          <w:p w14:paraId="1F565DC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4F581DFD"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0283616F"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053D8FBB"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r w:rsidR="00210CE6" w:rsidRPr="00210CE6" w14:paraId="19E24D17" w14:textId="77777777" w:rsidTr="00DA5DC4">
        <w:trPr>
          <w:cantSplit/>
          <w:tblHeader/>
        </w:trPr>
        <w:tc>
          <w:tcPr>
            <w:tcW w:w="6917" w:type="dxa"/>
          </w:tcPr>
          <w:p w14:paraId="473A4A4F"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210CE6">
              <w:rPr>
                <w:rFonts w:ascii="Arial" w:eastAsia="Times New Roman" w:hAnsi="Arial" w:cs="Times New Roman"/>
                <w:b/>
                <w:i/>
                <w:kern w:val="0"/>
                <w:sz w:val="18"/>
                <w:szCs w:val="20"/>
                <w:lang w:val="en-GB" w:eastAsia="ja-JP"/>
              </w:rPr>
              <w:t>zeroSlotOffsetAperiodicSRS</w:t>
            </w:r>
            <w:proofErr w:type="spellEnd"/>
          </w:p>
          <w:p w14:paraId="2241859E" w14:textId="77777777" w:rsidR="00210CE6" w:rsidRPr="00210CE6" w:rsidRDefault="00210CE6" w:rsidP="00210CE6">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Indicates whether the UE supports 0 slot offset between aperiodic SRS triggering and transmission, for SRS for CB PUSCH and antenna switching on FR1.</w:t>
            </w:r>
          </w:p>
        </w:tc>
        <w:tc>
          <w:tcPr>
            <w:tcW w:w="709" w:type="dxa"/>
          </w:tcPr>
          <w:p w14:paraId="46AFB027"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FS</w:t>
            </w:r>
          </w:p>
        </w:tc>
        <w:tc>
          <w:tcPr>
            <w:tcW w:w="567" w:type="dxa"/>
          </w:tcPr>
          <w:p w14:paraId="5D059305"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kern w:val="0"/>
                <w:sz w:val="18"/>
                <w:szCs w:val="20"/>
                <w:lang w:val="en-GB" w:eastAsia="ja-JP"/>
              </w:rPr>
              <w:t>No</w:t>
            </w:r>
          </w:p>
        </w:tc>
        <w:tc>
          <w:tcPr>
            <w:tcW w:w="709" w:type="dxa"/>
          </w:tcPr>
          <w:p w14:paraId="39E61244"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c>
          <w:tcPr>
            <w:tcW w:w="728" w:type="dxa"/>
          </w:tcPr>
          <w:p w14:paraId="4A578050" w14:textId="77777777" w:rsidR="00210CE6" w:rsidRPr="00210CE6" w:rsidRDefault="00210CE6" w:rsidP="00210CE6">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210CE6">
              <w:rPr>
                <w:rFonts w:ascii="Arial" w:eastAsia="Times New Roman" w:hAnsi="Arial" w:cs="Times New Roman"/>
                <w:bCs/>
                <w:iCs/>
                <w:kern w:val="0"/>
                <w:sz w:val="18"/>
                <w:szCs w:val="20"/>
                <w:lang w:val="en-GB" w:eastAsia="ja-JP"/>
              </w:rPr>
              <w:t>N/A</w:t>
            </w:r>
          </w:p>
        </w:tc>
      </w:tr>
    </w:tbl>
    <w:p w14:paraId="19B41E89" w14:textId="77777777" w:rsidR="00210CE6" w:rsidRPr="00210CE6" w:rsidRDefault="00210CE6" w:rsidP="00210CE6">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98ED3" w14:textId="77777777" w:rsidR="00721285" w:rsidRDefault="00721285" w:rsidP="00CB4498">
      <w:pPr>
        <w:ind w:firstLine="420"/>
      </w:pPr>
      <w:r>
        <w:separator/>
      </w:r>
    </w:p>
  </w:endnote>
  <w:endnote w:type="continuationSeparator" w:id="0">
    <w:p w14:paraId="0B135DAE" w14:textId="77777777" w:rsidR="00721285" w:rsidRDefault="00721285"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4B1BF6" w:rsidRDefault="004B1BF6">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4B1BF6" w:rsidRDefault="004B1BF6">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4B1BF6" w:rsidRDefault="004B1BF6">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4B1BF6" w:rsidRDefault="004B1BF6">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4B1BF6" w:rsidRDefault="004B1BF6">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4B1BF6" w:rsidRDefault="004B1BF6">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72FE4" w14:textId="77777777" w:rsidR="00721285" w:rsidRDefault="00721285" w:rsidP="00CB4498">
      <w:pPr>
        <w:ind w:firstLine="420"/>
      </w:pPr>
      <w:r>
        <w:separator/>
      </w:r>
    </w:p>
  </w:footnote>
  <w:footnote w:type="continuationSeparator" w:id="0">
    <w:p w14:paraId="24D1DF79" w14:textId="77777777" w:rsidR="00721285" w:rsidRDefault="00721285"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4B1BF6" w:rsidRDefault="004B1BF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4B1BF6" w:rsidRDefault="004B1BF6">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4B1BF6" w:rsidRDefault="004B1BF6">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4B1BF6" w:rsidRDefault="004B1BF6">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4B1BF6" w:rsidRDefault="004B1BF6">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4B1BF6" w:rsidRDefault="004B1BF6">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0E1B51"/>
    <w:rsid w:val="000F7FB7"/>
    <w:rsid w:val="00105F55"/>
    <w:rsid w:val="00114BC0"/>
    <w:rsid w:val="00130AB1"/>
    <w:rsid w:val="00137BA4"/>
    <w:rsid w:val="00140936"/>
    <w:rsid w:val="001426EB"/>
    <w:rsid w:val="0015528A"/>
    <w:rsid w:val="00162F63"/>
    <w:rsid w:val="0018127E"/>
    <w:rsid w:val="001852BD"/>
    <w:rsid w:val="001E1771"/>
    <w:rsid w:val="001F423F"/>
    <w:rsid w:val="00210CE6"/>
    <w:rsid w:val="00262990"/>
    <w:rsid w:val="002856DB"/>
    <w:rsid w:val="0029198E"/>
    <w:rsid w:val="002B455E"/>
    <w:rsid w:val="002B59F0"/>
    <w:rsid w:val="002C5FE2"/>
    <w:rsid w:val="003139CC"/>
    <w:rsid w:val="00317BD9"/>
    <w:rsid w:val="0032012F"/>
    <w:rsid w:val="0032398C"/>
    <w:rsid w:val="003305FD"/>
    <w:rsid w:val="00345AD4"/>
    <w:rsid w:val="00347490"/>
    <w:rsid w:val="00356ABC"/>
    <w:rsid w:val="00357F9D"/>
    <w:rsid w:val="003626BF"/>
    <w:rsid w:val="00372D9A"/>
    <w:rsid w:val="00391AE5"/>
    <w:rsid w:val="003B67A4"/>
    <w:rsid w:val="003C7D69"/>
    <w:rsid w:val="003D28B0"/>
    <w:rsid w:val="003D5044"/>
    <w:rsid w:val="00416154"/>
    <w:rsid w:val="0041740C"/>
    <w:rsid w:val="00465CC0"/>
    <w:rsid w:val="00466CDA"/>
    <w:rsid w:val="00473B98"/>
    <w:rsid w:val="004870C7"/>
    <w:rsid w:val="004A2C5B"/>
    <w:rsid w:val="004B1AF9"/>
    <w:rsid w:val="004B1BF6"/>
    <w:rsid w:val="004B4056"/>
    <w:rsid w:val="004C4818"/>
    <w:rsid w:val="004D1994"/>
    <w:rsid w:val="004D7266"/>
    <w:rsid w:val="004F0F9E"/>
    <w:rsid w:val="005248EF"/>
    <w:rsid w:val="0053279F"/>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80C91"/>
    <w:rsid w:val="006A2626"/>
    <w:rsid w:val="006B531C"/>
    <w:rsid w:val="006C4B8C"/>
    <w:rsid w:val="006F5F45"/>
    <w:rsid w:val="00701651"/>
    <w:rsid w:val="00705DF4"/>
    <w:rsid w:val="00720D89"/>
    <w:rsid w:val="00721285"/>
    <w:rsid w:val="00722E21"/>
    <w:rsid w:val="0072713F"/>
    <w:rsid w:val="00730AE7"/>
    <w:rsid w:val="00733273"/>
    <w:rsid w:val="00746478"/>
    <w:rsid w:val="0074774E"/>
    <w:rsid w:val="007509B3"/>
    <w:rsid w:val="0075724C"/>
    <w:rsid w:val="00775763"/>
    <w:rsid w:val="007A2983"/>
    <w:rsid w:val="007B0E93"/>
    <w:rsid w:val="007B6E7C"/>
    <w:rsid w:val="007C2912"/>
    <w:rsid w:val="007D0783"/>
    <w:rsid w:val="007E126D"/>
    <w:rsid w:val="00803589"/>
    <w:rsid w:val="00825CD7"/>
    <w:rsid w:val="0083777A"/>
    <w:rsid w:val="008805D9"/>
    <w:rsid w:val="008A2919"/>
    <w:rsid w:val="008B4211"/>
    <w:rsid w:val="008C1EA8"/>
    <w:rsid w:val="008C53B4"/>
    <w:rsid w:val="008E0F75"/>
    <w:rsid w:val="008F0D45"/>
    <w:rsid w:val="008F0F5D"/>
    <w:rsid w:val="008F3A17"/>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32739"/>
    <w:rsid w:val="00A5085A"/>
    <w:rsid w:val="00A75842"/>
    <w:rsid w:val="00A90E29"/>
    <w:rsid w:val="00AB0B98"/>
    <w:rsid w:val="00AB43FB"/>
    <w:rsid w:val="00AD7C92"/>
    <w:rsid w:val="00AE6BA3"/>
    <w:rsid w:val="00AF3D52"/>
    <w:rsid w:val="00AF6363"/>
    <w:rsid w:val="00B0429F"/>
    <w:rsid w:val="00B31CAA"/>
    <w:rsid w:val="00B3592C"/>
    <w:rsid w:val="00B422F9"/>
    <w:rsid w:val="00B444B6"/>
    <w:rsid w:val="00BA0BBC"/>
    <w:rsid w:val="00BC5007"/>
    <w:rsid w:val="00BE0133"/>
    <w:rsid w:val="00BE66EB"/>
    <w:rsid w:val="00BF7A98"/>
    <w:rsid w:val="00C136B4"/>
    <w:rsid w:val="00C20B20"/>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B4498"/>
    <w:rsid w:val="00CD002E"/>
    <w:rsid w:val="00CD2DD8"/>
    <w:rsid w:val="00CE26A3"/>
    <w:rsid w:val="00D07A6F"/>
    <w:rsid w:val="00D14F53"/>
    <w:rsid w:val="00D2099E"/>
    <w:rsid w:val="00D27FCA"/>
    <w:rsid w:val="00D44957"/>
    <w:rsid w:val="00D701B5"/>
    <w:rsid w:val="00D85AF5"/>
    <w:rsid w:val="00DA3365"/>
    <w:rsid w:val="00DB66D0"/>
    <w:rsid w:val="00DC3A71"/>
    <w:rsid w:val="00DD3018"/>
    <w:rsid w:val="00DD7575"/>
    <w:rsid w:val="00DE517C"/>
    <w:rsid w:val="00DF04BD"/>
    <w:rsid w:val="00E1322D"/>
    <w:rsid w:val="00E4476E"/>
    <w:rsid w:val="00E53470"/>
    <w:rsid w:val="00E70F28"/>
    <w:rsid w:val="00E7585C"/>
    <w:rsid w:val="00E76D0D"/>
    <w:rsid w:val="00E82CF7"/>
    <w:rsid w:val="00E879C7"/>
    <w:rsid w:val="00E95788"/>
    <w:rsid w:val="00EA33CA"/>
    <w:rsid w:val="00EB4A19"/>
    <w:rsid w:val="00ED6B57"/>
    <w:rsid w:val="00EE746E"/>
    <w:rsid w:val="00F1633E"/>
    <w:rsid w:val="00F16FBD"/>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uiPriority w:val="99"/>
    <w:locked/>
    <w:rsid w:val="00210CE6"/>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14</Pages>
  <Words>5846</Words>
  <Characters>33328</Characters>
  <Application>Microsoft Office Word</Application>
  <DocSecurity>0</DocSecurity>
  <Lines>277</Lines>
  <Paragraphs>78</Paragraphs>
  <ScaleCrop>false</ScaleCrop>
  <Company>Huawei Technologies Co.,Ltd.</Company>
  <LinksUpToDate>false</LinksUpToDate>
  <CharactersWithSpaces>39096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17</cp:revision>
  <dcterms:created xsi:type="dcterms:W3CDTF">2023-01-30T04:03:00Z</dcterms:created>
  <dcterms:modified xsi:type="dcterms:W3CDTF">2023-04-07T09:00:00Z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(3)5UGUi1JyWA9b+LEBVunQ4gngUANj4PrYYzZaSqa20wlz751gb6fd2sHZwUAQwy935eP1kw3+
d5rOW3mkwjKZeL+Uuj43Z8saYAfiid+fHkfrw7MSr8/HZBlPOS7P3dIi1b+bqPbUMztS2ugJ
YknMtm1HB/Xg9oImWYIE2Kp30guGsc7KyXCqNEpWScsbhDyqf9MBacRBiIvIWSOKdWKHH5xT
eeEivTOHPGcwPsKh8S</vt:lpwstr>
  </property>
  <property fmtid="{D5CDD505-2E9C-101B-9397-08002B2CF9AE}" pid="3" name="_2015_ms_pID_7253431">
    <vt:lpwstr>Un+xsPI/Voln0LKLafbOFCORm4G4sitj62adH6UD76f3HxyxISxrOS
R+2wfZ76TP1O9el3Yj0jUEXoArUWhbEoRLpKSK7WzYYr0lqdhtMWOoIP0YCRfXORCNoOOlD9
6F/kcOBOdFG7jSXGMixszIqmzgRT87UKwm9IcKgBLprsOM6yxo2S4jQQHyX/BjvXgIaDrnJI
JVz/lTaK5Xo1R5aR02fKCd0wr4+iAZOA37jo</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ies>
</file>